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3A4325" w:rsidP="00A55989">
      <w:pPr>
        <w:pStyle w:val="DHHSbodynospace"/>
      </w:pPr>
      <w:r>
        <w:rPr>
          <w:noProof/>
          <w:lang w:eastAsia="en-AU"/>
        </w:rPr>
        <w:drawing>
          <wp:anchor distT="0" distB="0" distL="114300" distR="114300" simplePos="0" relativeHeight="251659264" behindDoc="1" locked="0" layoutInCell="1" allowOverlap="1" wp14:anchorId="060D8345" wp14:editId="4F71B147">
            <wp:simplePos x="0" y="0"/>
            <wp:positionH relativeFrom="page">
              <wp:posOffset>0</wp:posOffset>
            </wp:positionH>
            <wp:positionV relativeFrom="page">
              <wp:posOffset>0</wp:posOffset>
            </wp:positionV>
            <wp:extent cx="7570470" cy="10709910"/>
            <wp:effectExtent l="0" t="0" r="0" b="0"/>
            <wp:wrapNone/>
            <wp:docPr id="102" name="Picture 102"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Victoria State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107099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423" w:type="dxa"/>
        <w:tblInd w:w="709" w:type="dxa"/>
        <w:tblCellMar>
          <w:left w:w="0" w:type="dxa"/>
          <w:right w:w="0" w:type="dxa"/>
        </w:tblCellMar>
        <w:tblLook w:val="04A0" w:firstRow="1" w:lastRow="0" w:firstColumn="1" w:lastColumn="0" w:noHBand="0" w:noVBand="1"/>
      </w:tblPr>
      <w:tblGrid>
        <w:gridCol w:w="4423"/>
      </w:tblGrid>
      <w:tr w:rsidR="001817CD" w:rsidRPr="003072C6" w:rsidTr="003A4325">
        <w:trPr>
          <w:trHeight w:val="3988"/>
        </w:trPr>
        <w:tc>
          <w:tcPr>
            <w:tcW w:w="4423" w:type="dxa"/>
            <w:shd w:val="clear" w:color="auto" w:fill="auto"/>
          </w:tcPr>
          <w:p w:rsidR="00C416E1" w:rsidRPr="003072C6" w:rsidRDefault="003A4325" w:rsidP="00E91933">
            <w:pPr>
              <w:pStyle w:val="DHHSreportmaintitlewhite"/>
            </w:pPr>
            <w:r>
              <w:t>Child Information Sharing</w:t>
            </w:r>
          </w:p>
          <w:p w:rsidR="00444D82" w:rsidRPr="003072C6" w:rsidRDefault="003A4325" w:rsidP="003A4325">
            <w:pPr>
              <w:pStyle w:val="DHHSreportsubtitle"/>
            </w:pPr>
            <w:r>
              <w:t>Consultation paper</w:t>
            </w:r>
          </w:p>
        </w:tc>
      </w:tr>
    </w:tbl>
    <w:p w:rsidR="00C51B1C" w:rsidRDefault="00C51B1C" w:rsidP="00CA6D4E">
      <w:pPr>
        <w:pStyle w:val="DHHSbodynospace"/>
        <w:sectPr w:rsidR="00C51B1C" w:rsidSect="003A4325">
          <w:type w:val="oddPage"/>
          <w:pgSz w:w="11906" w:h="16838"/>
          <w:pgMar w:top="2836"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3A4325" w:rsidRPr="00605B5B" w:rsidRDefault="003A4325" w:rsidP="003A4325">
            <w:pPr>
              <w:pStyle w:val="DHHSaccessibilitypara"/>
            </w:pPr>
            <w:r w:rsidRPr="00605B5B">
              <w:t xml:space="preserve">To receive this publication in an accessible format </w:t>
            </w:r>
            <w:hyperlink r:id="rId10" w:history="1">
              <w:r>
                <w:rPr>
                  <w:rStyle w:val="Hyperlink"/>
                </w:rPr>
                <w:t>email the Department of Health and Human Services</w:t>
              </w:r>
            </w:hyperlink>
            <w:r>
              <w:t xml:space="preserve">: </w:t>
            </w:r>
            <w:r w:rsidRPr="00112143">
              <w:t>C</w:t>
            </w:r>
            <w:r>
              <w:t>hildInfoSharing@dhhs.vic.gov.au</w:t>
            </w:r>
          </w:p>
          <w:p w:rsidR="003A4325" w:rsidRPr="00605B5B" w:rsidRDefault="003A4325" w:rsidP="003A4325">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3A4325" w:rsidRPr="00605B5B" w:rsidRDefault="003A4325" w:rsidP="003A4325">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Services</w:t>
            </w:r>
            <w:r w:rsidR="00C50F4D">
              <w:rPr>
                <w:rFonts w:ascii="Arial" w:eastAsia="Times" w:hAnsi="Arial"/>
              </w:rPr>
              <w:t xml:space="preserve">, </w:t>
            </w:r>
            <w:r>
              <w:rPr>
                <w:rFonts w:ascii="Arial" w:eastAsia="Times" w:hAnsi="Arial"/>
              </w:rPr>
              <w:t>August 2017</w:t>
            </w:r>
            <w:r w:rsidRPr="00605B5B">
              <w:rPr>
                <w:rFonts w:ascii="Arial" w:eastAsia="Times" w:hAnsi="Arial"/>
              </w:rPr>
              <w:t>.</w:t>
            </w:r>
          </w:p>
          <w:p w:rsidR="003A4325" w:rsidRPr="00112143" w:rsidRDefault="003A4325" w:rsidP="003A4325">
            <w:pPr>
              <w:spacing w:after="120" w:line="270" w:lineRule="atLeast"/>
              <w:rPr>
                <w:rFonts w:ascii="Arial" w:eastAsia="Times" w:hAnsi="Arial"/>
              </w:rPr>
            </w:pPr>
            <w:r w:rsidRPr="00554F80">
              <w:rPr>
                <w:rFonts w:ascii="Arial" w:eastAsia="Times" w:hAnsi="Arial"/>
              </w:rPr>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rsidR="003B1626" w:rsidRDefault="003A4325" w:rsidP="003B1626">
            <w:pPr>
              <w:rPr>
                <w:rFonts w:ascii="Arial" w:eastAsia="Times" w:hAnsi="Arial"/>
              </w:rPr>
            </w:pPr>
            <w:r w:rsidRPr="00E650D4">
              <w:rPr>
                <w:rFonts w:ascii="Arial" w:eastAsia="Times" w:hAnsi="Arial"/>
              </w:rPr>
              <w:t>Where the term ‘Aboriginal’ is used it refers to both Aboriginal and Torres Strait Islander people. Indigenous is retained when it is part of the title of a report, program or quotation.</w:t>
            </w:r>
            <w:r w:rsidR="003B1626">
              <w:rPr>
                <w:rFonts w:ascii="Arial" w:eastAsia="Times" w:hAnsi="Arial"/>
              </w:rPr>
              <w:t xml:space="preserve"> </w:t>
            </w:r>
          </w:p>
          <w:p w:rsidR="003B1626" w:rsidRDefault="006B3950" w:rsidP="003B1626">
            <w:pPr>
              <w:rPr>
                <w:rFonts w:ascii="Arial" w:eastAsia="Times" w:hAnsi="Arial"/>
              </w:rPr>
            </w:pPr>
            <w:r>
              <w:rPr>
                <w:rFonts w:ascii="Arial" w:eastAsia="Times" w:hAnsi="Arial"/>
              </w:rPr>
              <w:t xml:space="preserve">              </w:t>
            </w:r>
          </w:p>
          <w:p w:rsidR="003B1626" w:rsidRPr="003B1626" w:rsidRDefault="003B1626" w:rsidP="003B1626">
            <w:pPr>
              <w:spacing w:after="120" w:line="270" w:lineRule="atLeast"/>
              <w:rPr>
                <w:rFonts w:ascii="Arial" w:eastAsia="Times" w:hAnsi="Arial"/>
                <w:b/>
              </w:rPr>
            </w:pPr>
            <w:r w:rsidRPr="003B1626">
              <w:rPr>
                <w:rFonts w:ascii="Arial" w:eastAsia="Times" w:hAnsi="Arial"/>
                <w:b/>
              </w:rPr>
              <w:t>Disclaimer</w:t>
            </w:r>
          </w:p>
          <w:p w:rsidR="003B1626" w:rsidRPr="003B1626" w:rsidRDefault="003B1626" w:rsidP="003B1626">
            <w:pPr>
              <w:spacing w:after="120" w:line="270" w:lineRule="atLeast"/>
              <w:rPr>
                <w:rFonts w:ascii="Arial" w:eastAsia="Times" w:hAnsi="Arial"/>
              </w:rPr>
            </w:pPr>
            <w:r w:rsidRPr="003B1626">
              <w:rPr>
                <w:rFonts w:ascii="Arial" w:eastAsia="Times" w:hAnsi="Arial"/>
              </w:rPr>
              <w:t>The proposals, explanations and examples in this paper do not constitute legal advice. They are also at a preliminary stage only. Our conclusions and views may change as a result of the comments we receive or as other circumstances change.</w:t>
            </w:r>
          </w:p>
          <w:p w:rsidR="003B1626" w:rsidRPr="003B1626" w:rsidRDefault="003B1626" w:rsidP="003B1626">
            <w:pPr>
              <w:spacing w:after="120" w:line="270" w:lineRule="atLeast"/>
              <w:rPr>
                <w:rFonts w:ascii="Arial" w:eastAsia="Times" w:hAnsi="Arial"/>
                <w:b/>
              </w:rPr>
            </w:pPr>
            <w:r w:rsidRPr="003B1626">
              <w:rPr>
                <w:rFonts w:ascii="Arial" w:eastAsia="Times" w:hAnsi="Arial"/>
                <w:b/>
              </w:rPr>
              <w:t>Making a submission</w:t>
            </w:r>
          </w:p>
          <w:p w:rsidR="003B1626" w:rsidRPr="003B1626" w:rsidRDefault="003B1626" w:rsidP="003B1626">
            <w:pPr>
              <w:spacing w:after="120" w:line="270" w:lineRule="atLeast"/>
              <w:rPr>
                <w:rFonts w:ascii="Arial" w:eastAsia="Times" w:hAnsi="Arial"/>
              </w:rPr>
            </w:pPr>
            <w:r w:rsidRPr="003B1626">
              <w:rPr>
                <w:rFonts w:ascii="Arial" w:eastAsia="Times" w:hAnsi="Arial"/>
              </w:rPr>
              <w:t>You may choose to remain anonymous or use an alias when making a submission. However, if you do remain anonymous we will not be able to contact you to discuss your submission should we need to.</w:t>
            </w:r>
          </w:p>
          <w:p w:rsidR="003B1626" w:rsidRPr="003B1626" w:rsidRDefault="003B1626" w:rsidP="003B1626">
            <w:pPr>
              <w:spacing w:after="120" w:line="270" w:lineRule="atLeast"/>
              <w:rPr>
                <w:rFonts w:ascii="Arial" w:eastAsia="Times" w:hAnsi="Arial"/>
              </w:rPr>
            </w:pPr>
            <w:r w:rsidRPr="003B1626">
              <w:rPr>
                <w:rFonts w:ascii="Arial" w:eastAsia="Times" w:hAnsi="Arial"/>
              </w:rPr>
              <w:t>Please note we will not treat your submission as confidential unless you specifically request that we treat the whole or part of it (such as any personal or financial information) as confidential.</w:t>
            </w:r>
          </w:p>
          <w:p w:rsidR="003B1626" w:rsidRPr="003B1626" w:rsidRDefault="003B1626" w:rsidP="003B1626">
            <w:pPr>
              <w:spacing w:after="120" w:line="270" w:lineRule="atLeast"/>
              <w:rPr>
                <w:rFonts w:ascii="Arial" w:eastAsia="Times" w:hAnsi="Arial"/>
              </w:rPr>
            </w:pPr>
            <w:r w:rsidRPr="003B1626">
              <w:rPr>
                <w:rFonts w:ascii="Arial" w:eastAsia="Times" w:hAnsi="Arial"/>
              </w:rPr>
              <w:t xml:space="preserve">Please refer to our </w:t>
            </w:r>
            <w:hyperlink r:id="rId11" w:history="1">
              <w:r w:rsidRPr="003B1626">
                <w:rPr>
                  <w:rStyle w:val="Hyperlink"/>
                  <w:rFonts w:ascii="Arial" w:eastAsia="Times" w:hAnsi="Arial"/>
                </w:rPr>
                <w:t>privacy policy</w:t>
              </w:r>
            </w:hyperlink>
            <w:r w:rsidRPr="003B1626">
              <w:rPr>
                <w:rFonts w:ascii="Arial" w:eastAsia="Times" w:hAnsi="Arial"/>
              </w:rPr>
              <w:t xml:space="preserve"> </w:t>
            </w:r>
            <w:r>
              <w:rPr>
                <w:rFonts w:ascii="Arial" w:eastAsia="Times" w:hAnsi="Arial"/>
              </w:rPr>
              <w:t>&lt;</w:t>
            </w:r>
            <w:r>
              <w:rPr>
                <w:rFonts w:ascii="Helv" w:hAnsi="Helv" w:cs="Helv"/>
                <w:color w:val="000000"/>
                <w:lang w:eastAsia="en-AU"/>
              </w:rPr>
              <w:t>https://dhhs.vic.gov.au/department-health-and-human-services-privacy-policy&gt;</w:t>
            </w:r>
            <w:r w:rsidRPr="003B1626">
              <w:rPr>
                <w:rFonts w:ascii="Arial" w:eastAsia="Times" w:hAnsi="Arial"/>
              </w:rPr>
              <w:t xml:space="preserve"> for more information about how we handle personal information, your rights to seek access to and correct personal information, and your right to complain about breaches of privacy by DHHS.</w:t>
            </w:r>
          </w:p>
          <w:p w:rsidR="00564E8F" w:rsidRDefault="00564E8F" w:rsidP="009C171D">
            <w:pPr>
              <w:spacing w:after="120" w:line="270" w:lineRule="atLeast"/>
              <w:rPr>
                <w:rFonts w:ascii="Arial" w:eastAsia="Times" w:hAnsi="Arial"/>
              </w:rPr>
            </w:pPr>
          </w:p>
          <w:p w:rsidR="003B1626" w:rsidRPr="009C171D" w:rsidRDefault="003B1626" w:rsidP="009C171D">
            <w:pPr>
              <w:spacing w:after="120" w:line="270" w:lineRule="atLeast"/>
              <w:rPr>
                <w:rFonts w:ascii="Arial" w:eastAsia="Times" w:hAnsi="Arial"/>
              </w:rPr>
            </w:pP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E55A3D" w:rsidRDefault="00AC0C3B" w:rsidP="00E55A3D">
      <w:pPr>
        <w:pStyle w:val="DHHSTOCheadingreport"/>
      </w:pPr>
      <w:r w:rsidRPr="00E55A3D">
        <w:t>Contents</w:t>
      </w:r>
    </w:p>
    <w:p w:rsidR="00CB6984"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92384142" w:history="1">
        <w:r w:rsidR="00CB6984" w:rsidRPr="00041806">
          <w:rPr>
            <w:rStyle w:val="Hyperlink"/>
          </w:rPr>
          <w:t>Introduction</w:t>
        </w:r>
        <w:r w:rsidR="00CB6984">
          <w:rPr>
            <w:webHidden/>
          </w:rPr>
          <w:tab/>
        </w:r>
        <w:r w:rsidR="00CB6984">
          <w:rPr>
            <w:webHidden/>
          </w:rPr>
          <w:fldChar w:fldCharType="begin"/>
        </w:r>
        <w:r w:rsidR="00CB6984">
          <w:rPr>
            <w:webHidden/>
          </w:rPr>
          <w:instrText xml:space="preserve"> PAGEREF _Toc492384142 \h </w:instrText>
        </w:r>
        <w:r w:rsidR="00CB6984">
          <w:rPr>
            <w:webHidden/>
          </w:rPr>
        </w:r>
        <w:r w:rsidR="00CB6984">
          <w:rPr>
            <w:webHidden/>
          </w:rPr>
          <w:fldChar w:fldCharType="separate"/>
        </w:r>
        <w:r w:rsidR="00CB6984">
          <w:rPr>
            <w:webHidden/>
          </w:rPr>
          <w:t>4</w:t>
        </w:r>
        <w:r w:rsidR="00CB6984">
          <w:rPr>
            <w:webHidden/>
          </w:rPr>
          <w:fldChar w:fldCharType="end"/>
        </w:r>
      </w:hyperlink>
    </w:p>
    <w:p w:rsidR="00CB6984" w:rsidRDefault="00CB6984">
      <w:pPr>
        <w:pStyle w:val="TOC1"/>
        <w:rPr>
          <w:rFonts w:asciiTheme="minorHAnsi" w:eastAsiaTheme="minorEastAsia" w:hAnsiTheme="minorHAnsi" w:cstheme="minorBidi"/>
          <w:b w:val="0"/>
          <w:sz w:val="22"/>
          <w:szCs w:val="22"/>
          <w:lang w:eastAsia="en-AU"/>
        </w:rPr>
      </w:pPr>
      <w:hyperlink w:anchor="_Toc492384143" w:history="1">
        <w:r w:rsidRPr="00041806">
          <w:rPr>
            <w:rStyle w:val="Hyperlink"/>
          </w:rPr>
          <w:t>How to have your say</w:t>
        </w:r>
        <w:r>
          <w:rPr>
            <w:webHidden/>
          </w:rPr>
          <w:tab/>
        </w:r>
        <w:r>
          <w:rPr>
            <w:webHidden/>
          </w:rPr>
          <w:fldChar w:fldCharType="begin"/>
        </w:r>
        <w:r>
          <w:rPr>
            <w:webHidden/>
          </w:rPr>
          <w:instrText xml:space="preserve"> PAGEREF _Toc492384143 \h </w:instrText>
        </w:r>
        <w:r>
          <w:rPr>
            <w:webHidden/>
          </w:rPr>
        </w:r>
        <w:r>
          <w:rPr>
            <w:webHidden/>
          </w:rPr>
          <w:fldChar w:fldCharType="separate"/>
        </w:r>
        <w:r>
          <w:rPr>
            <w:webHidden/>
          </w:rPr>
          <w:t>5</w:t>
        </w:r>
        <w:r>
          <w:rPr>
            <w:webHidden/>
          </w:rPr>
          <w:fldChar w:fldCharType="end"/>
        </w:r>
      </w:hyperlink>
    </w:p>
    <w:p w:rsidR="00CB6984" w:rsidRDefault="00CB6984">
      <w:pPr>
        <w:pStyle w:val="TOC1"/>
        <w:rPr>
          <w:rFonts w:asciiTheme="minorHAnsi" w:eastAsiaTheme="minorEastAsia" w:hAnsiTheme="minorHAnsi" w:cstheme="minorBidi"/>
          <w:b w:val="0"/>
          <w:sz w:val="22"/>
          <w:szCs w:val="22"/>
          <w:lang w:eastAsia="en-AU"/>
        </w:rPr>
      </w:pPr>
      <w:hyperlink w:anchor="_Toc492384144" w:history="1">
        <w:r w:rsidRPr="00041806">
          <w:rPr>
            <w:rStyle w:val="Hyperlink"/>
          </w:rPr>
          <w:t>Summary of proposed legislative model</w:t>
        </w:r>
        <w:r>
          <w:rPr>
            <w:webHidden/>
          </w:rPr>
          <w:tab/>
        </w:r>
        <w:r>
          <w:rPr>
            <w:webHidden/>
          </w:rPr>
          <w:fldChar w:fldCharType="begin"/>
        </w:r>
        <w:r>
          <w:rPr>
            <w:webHidden/>
          </w:rPr>
          <w:instrText xml:space="preserve"> PAGEREF _Toc492384144 \h </w:instrText>
        </w:r>
        <w:r>
          <w:rPr>
            <w:webHidden/>
          </w:rPr>
        </w:r>
        <w:r>
          <w:rPr>
            <w:webHidden/>
          </w:rPr>
          <w:fldChar w:fldCharType="separate"/>
        </w:r>
        <w:r>
          <w:rPr>
            <w:webHidden/>
          </w:rPr>
          <w:t>5</w:t>
        </w:r>
        <w:r>
          <w:rPr>
            <w:webHidden/>
          </w:rPr>
          <w:fldChar w:fldCharType="end"/>
        </w:r>
      </w:hyperlink>
    </w:p>
    <w:p w:rsidR="00CB6984" w:rsidRDefault="00CB6984">
      <w:pPr>
        <w:pStyle w:val="TOC1"/>
        <w:rPr>
          <w:rFonts w:asciiTheme="minorHAnsi" w:eastAsiaTheme="minorEastAsia" w:hAnsiTheme="minorHAnsi" w:cstheme="minorBidi"/>
          <w:b w:val="0"/>
          <w:sz w:val="22"/>
          <w:szCs w:val="22"/>
          <w:lang w:eastAsia="en-AU"/>
        </w:rPr>
      </w:pPr>
      <w:hyperlink w:anchor="_Toc492384145" w:history="1">
        <w:r w:rsidRPr="00041806">
          <w:rPr>
            <w:rStyle w:val="Hyperlink"/>
          </w:rPr>
          <w:t>Purposes for sharing information</w:t>
        </w:r>
        <w:r>
          <w:rPr>
            <w:webHidden/>
          </w:rPr>
          <w:tab/>
        </w:r>
        <w:r>
          <w:rPr>
            <w:webHidden/>
          </w:rPr>
          <w:fldChar w:fldCharType="begin"/>
        </w:r>
        <w:r>
          <w:rPr>
            <w:webHidden/>
          </w:rPr>
          <w:instrText xml:space="preserve"> PAGEREF _Toc492384145 \h </w:instrText>
        </w:r>
        <w:r>
          <w:rPr>
            <w:webHidden/>
          </w:rPr>
        </w:r>
        <w:r>
          <w:rPr>
            <w:webHidden/>
          </w:rPr>
          <w:fldChar w:fldCharType="separate"/>
        </w:r>
        <w:r>
          <w:rPr>
            <w:webHidden/>
          </w:rPr>
          <w:t>7</w:t>
        </w:r>
        <w:r>
          <w:rPr>
            <w:webHidden/>
          </w:rPr>
          <w:fldChar w:fldCharType="end"/>
        </w:r>
      </w:hyperlink>
    </w:p>
    <w:p w:rsidR="00CB6984" w:rsidRDefault="00CB6984">
      <w:pPr>
        <w:pStyle w:val="TOC1"/>
        <w:rPr>
          <w:rFonts w:asciiTheme="minorHAnsi" w:eastAsiaTheme="minorEastAsia" w:hAnsiTheme="minorHAnsi" w:cstheme="minorBidi"/>
          <w:b w:val="0"/>
          <w:sz w:val="22"/>
          <w:szCs w:val="22"/>
          <w:lang w:eastAsia="en-AU"/>
        </w:rPr>
      </w:pPr>
      <w:hyperlink w:anchor="_Toc492384146" w:history="1">
        <w:r w:rsidRPr="00041806">
          <w:rPr>
            <w:rStyle w:val="Hyperlink"/>
          </w:rPr>
          <w:t>Excluded information</w:t>
        </w:r>
        <w:r>
          <w:rPr>
            <w:webHidden/>
          </w:rPr>
          <w:tab/>
        </w:r>
        <w:r>
          <w:rPr>
            <w:webHidden/>
          </w:rPr>
          <w:fldChar w:fldCharType="begin"/>
        </w:r>
        <w:r>
          <w:rPr>
            <w:webHidden/>
          </w:rPr>
          <w:instrText xml:space="preserve"> PAGEREF _Toc492384146 \h </w:instrText>
        </w:r>
        <w:r>
          <w:rPr>
            <w:webHidden/>
          </w:rPr>
        </w:r>
        <w:r>
          <w:rPr>
            <w:webHidden/>
          </w:rPr>
          <w:fldChar w:fldCharType="separate"/>
        </w:r>
        <w:r>
          <w:rPr>
            <w:webHidden/>
          </w:rPr>
          <w:t>8</w:t>
        </w:r>
        <w:r>
          <w:rPr>
            <w:webHidden/>
          </w:rPr>
          <w:fldChar w:fldCharType="end"/>
        </w:r>
      </w:hyperlink>
    </w:p>
    <w:p w:rsidR="00CB6984" w:rsidRDefault="00CB6984">
      <w:pPr>
        <w:pStyle w:val="TOC1"/>
        <w:rPr>
          <w:rFonts w:asciiTheme="minorHAnsi" w:eastAsiaTheme="minorEastAsia" w:hAnsiTheme="minorHAnsi" w:cstheme="minorBidi"/>
          <w:b w:val="0"/>
          <w:sz w:val="22"/>
          <w:szCs w:val="22"/>
          <w:lang w:eastAsia="en-AU"/>
        </w:rPr>
      </w:pPr>
      <w:hyperlink w:anchor="_Toc492384147" w:history="1">
        <w:r w:rsidRPr="00041806">
          <w:rPr>
            <w:rStyle w:val="Hyperlink"/>
          </w:rPr>
          <w:t>Organisations to be prescribed to share information</w:t>
        </w:r>
        <w:r>
          <w:rPr>
            <w:webHidden/>
          </w:rPr>
          <w:tab/>
        </w:r>
        <w:r>
          <w:rPr>
            <w:webHidden/>
          </w:rPr>
          <w:fldChar w:fldCharType="begin"/>
        </w:r>
        <w:r>
          <w:rPr>
            <w:webHidden/>
          </w:rPr>
          <w:instrText xml:space="preserve"> PAGEREF _Toc492384147 \h </w:instrText>
        </w:r>
        <w:r>
          <w:rPr>
            <w:webHidden/>
          </w:rPr>
        </w:r>
        <w:r>
          <w:rPr>
            <w:webHidden/>
          </w:rPr>
          <w:fldChar w:fldCharType="separate"/>
        </w:r>
        <w:r>
          <w:rPr>
            <w:webHidden/>
          </w:rPr>
          <w:t>9</w:t>
        </w:r>
        <w:r>
          <w:rPr>
            <w:webHidden/>
          </w:rPr>
          <w:fldChar w:fldCharType="end"/>
        </w:r>
      </w:hyperlink>
    </w:p>
    <w:p w:rsidR="00CB6984" w:rsidRDefault="00CB6984">
      <w:pPr>
        <w:pStyle w:val="TOC1"/>
        <w:rPr>
          <w:rFonts w:asciiTheme="minorHAnsi" w:eastAsiaTheme="minorEastAsia" w:hAnsiTheme="minorHAnsi" w:cstheme="minorBidi"/>
          <w:b w:val="0"/>
          <w:sz w:val="22"/>
          <w:szCs w:val="22"/>
          <w:lang w:eastAsia="en-AU"/>
        </w:rPr>
      </w:pPr>
      <w:hyperlink w:anchor="_Toc492384148" w:history="1">
        <w:r w:rsidRPr="00041806">
          <w:rPr>
            <w:rStyle w:val="Hyperlink"/>
          </w:rPr>
          <w:t>Legislative principles</w:t>
        </w:r>
        <w:r>
          <w:rPr>
            <w:webHidden/>
          </w:rPr>
          <w:tab/>
        </w:r>
        <w:r>
          <w:rPr>
            <w:webHidden/>
          </w:rPr>
          <w:fldChar w:fldCharType="begin"/>
        </w:r>
        <w:r>
          <w:rPr>
            <w:webHidden/>
          </w:rPr>
          <w:instrText xml:space="preserve"> PAGEREF _Toc492384148 \h </w:instrText>
        </w:r>
        <w:r>
          <w:rPr>
            <w:webHidden/>
          </w:rPr>
        </w:r>
        <w:r>
          <w:rPr>
            <w:webHidden/>
          </w:rPr>
          <w:fldChar w:fldCharType="separate"/>
        </w:r>
        <w:r>
          <w:rPr>
            <w:webHidden/>
          </w:rPr>
          <w:t>10</w:t>
        </w:r>
        <w:r>
          <w:rPr>
            <w:webHidden/>
          </w:rPr>
          <w:fldChar w:fldCharType="end"/>
        </w:r>
      </w:hyperlink>
    </w:p>
    <w:p w:rsidR="00CB6984" w:rsidRDefault="00CB6984">
      <w:pPr>
        <w:pStyle w:val="TOC1"/>
        <w:rPr>
          <w:rFonts w:asciiTheme="minorHAnsi" w:eastAsiaTheme="minorEastAsia" w:hAnsiTheme="minorHAnsi" w:cstheme="minorBidi"/>
          <w:b w:val="0"/>
          <w:sz w:val="22"/>
          <w:szCs w:val="22"/>
          <w:lang w:eastAsia="en-AU"/>
        </w:rPr>
      </w:pPr>
      <w:hyperlink w:anchor="_Toc492384149" w:history="1">
        <w:r w:rsidRPr="00041806">
          <w:rPr>
            <w:rStyle w:val="Hyperlink"/>
          </w:rPr>
          <w:t>Safeguards to ensure appropriate information sharing</w:t>
        </w:r>
        <w:r>
          <w:rPr>
            <w:webHidden/>
          </w:rPr>
          <w:tab/>
        </w:r>
        <w:r>
          <w:rPr>
            <w:webHidden/>
          </w:rPr>
          <w:fldChar w:fldCharType="begin"/>
        </w:r>
        <w:r>
          <w:rPr>
            <w:webHidden/>
          </w:rPr>
          <w:instrText xml:space="preserve"> PAGEREF _Toc492384149 \h </w:instrText>
        </w:r>
        <w:r>
          <w:rPr>
            <w:webHidden/>
          </w:rPr>
        </w:r>
        <w:r>
          <w:rPr>
            <w:webHidden/>
          </w:rPr>
          <w:fldChar w:fldCharType="separate"/>
        </w:r>
        <w:r>
          <w:rPr>
            <w:webHidden/>
          </w:rPr>
          <w:t>11</w:t>
        </w:r>
        <w:r>
          <w:rPr>
            <w:webHidden/>
          </w:rPr>
          <w:fldChar w:fldCharType="end"/>
        </w:r>
      </w:hyperlink>
    </w:p>
    <w:p w:rsidR="00CB6984" w:rsidRDefault="00CB6984">
      <w:pPr>
        <w:pStyle w:val="TOC1"/>
        <w:rPr>
          <w:rFonts w:asciiTheme="minorHAnsi" w:eastAsiaTheme="minorEastAsia" w:hAnsiTheme="minorHAnsi" w:cstheme="minorBidi"/>
          <w:b w:val="0"/>
          <w:sz w:val="22"/>
          <w:szCs w:val="22"/>
          <w:lang w:eastAsia="en-AU"/>
        </w:rPr>
      </w:pPr>
      <w:hyperlink w:anchor="_Toc492384150" w:history="1">
        <w:r w:rsidRPr="00041806">
          <w:rPr>
            <w:rStyle w:val="Hyperlink"/>
          </w:rPr>
          <w:t>Record-keeping and reporting requirements</w:t>
        </w:r>
        <w:r>
          <w:rPr>
            <w:webHidden/>
          </w:rPr>
          <w:tab/>
        </w:r>
        <w:r>
          <w:rPr>
            <w:webHidden/>
          </w:rPr>
          <w:fldChar w:fldCharType="begin"/>
        </w:r>
        <w:r>
          <w:rPr>
            <w:webHidden/>
          </w:rPr>
          <w:instrText xml:space="preserve"> PAGEREF _Toc492384150 \h </w:instrText>
        </w:r>
        <w:r>
          <w:rPr>
            <w:webHidden/>
          </w:rPr>
        </w:r>
        <w:r>
          <w:rPr>
            <w:webHidden/>
          </w:rPr>
          <w:fldChar w:fldCharType="separate"/>
        </w:r>
        <w:r>
          <w:rPr>
            <w:webHidden/>
          </w:rPr>
          <w:t>12</w:t>
        </w:r>
        <w:r>
          <w:rPr>
            <w:webHidden/>
          </w:rPr>
          <w:fldChar w:fldCharType="end"/>
        </w:r>
      </w:hyperlink>
    </w:p>
    <w:p w:rsidR="00CB6984" w:rsidRDefault="00CB6984">
      <w:pPr>
        <w:pStyle w:val="TOC1"/>
        <w:rPr>
          <w:rFonts w:asciiTheme="minorHAnsi" w:eastAsiaTheme="minorEastAsia" w:hAnsiTheme="minorHAnsi" w:cstheme="minorBidi"/>
          <w:b w:val="0"/>
          <w:sz w:val="22"/>
          <w:szCs w:val="22"/>
          <w:lang w:eastAsia="en-AU"/>
        </w:rPr>
      </w:pPr>
      <w:hyperlink w:anchor="_Toc492384151" w:history="1">
        <w:r w:rsidRPr="00041806">
          <w:rPr>
            <w:rStyle w:val="Hyperlink"/>
          </w:rPr>
          <w:t>Intersection with Family Violence information sharing reforms</w:t>
        </w:r>
        <w:r>
          <w:rPr>
            <w:webHidden/>
          </w:rPr>
          <w:tab/>
        </w:r>
        <w:r>
          <w:rPr>
            <w:webHidden/>
          </w:rPr>
          <w:fldChar w:fldCharType="begin"/>
        </w:r>
        <w:r>
          <w:rPr>
            <w:webHidden/>
          </w:rPr>
          <w:instrText xml:space="preserve"> PAGEREF _Toc492384151 \h </w:instrText>
        </w:r>
        <w:r>
          <w:rPr>
            <w:webHidden/>
          </w:rPr>
        </w:r>
        <w:r>
          <w:rPr>
            <w:webHidden/>
          </w:rPr>
          <w:fldChar w:fldCharType="separate"/>
        </w:r>
        <w:r>
          <w:rPr>
            <w:webHidden/>
          </w:rPr>
          <w:t>13</w:t>
        </w:r>
        <w:r>
          <w:rPr>
            <w:webHidden/>
          </w:rPr>
          <w:fldChar w:fldCharType="end"/>
        </w:r>
      </w:hyperlink>
    </w:p>
    <w:p w:rsidR="00CB6984" w:rsidRDefault="00CB6984">
      <w:pPr>
        <w:pStyle w:val="TOC2"/>
        <w:rPr>
          <w:rFonts w:asciiTheme="minorHAnsi" w:eastAsiaTheme="minorEastAsia" w:hAnsiTheme="minorHAnsi" w:cstheme="minorBidi"/>
          <w:sz w:val="22"/>
          <w:szCs w:val="22"/>
          <w:lang w:eastAsia="en-AU"/>
        </w:rPr>
      </w:pPr>
      <w:hyperlink w:anchor="_Toc492384152" w:history="1">
        <w:r w:rsidRPr="00041806">
          <w:rPr>
            <w:rStyle w:val="Hyperlink"/>
          </w:rPr>
          <w:t>Consent and children’s agency</w:t>
        </w:r>
        <w:r>
          <w:rPr>
            <w:webHidden/>
          </w:rPr>
          <w:tab/>
        </w:r>
        <w:r>
          <w:rPr>
            <w:webHidden/>
          </w:rPr>
          <w:fldChar w:fldCharType="begin"/>
        </w:r>
        <w:r>
          <w:rPr>
            <w:webHidden/>
          </w:rPr>
          <w:instrText xml:space="preserve"> PAGEREF _Toc492384152 \h </w:instrText>
        </w:r>
        <w:r>
          <w:rPr>
            <w:webHidden/>
          </w:rPr>
        </w:r>
        <w:r>
          <w:rPr>
            <w:webHidden/>
          </w:rPr>
          <w:fldChar w:fldCharType="separate"/>
        </w:r>
        <w:r>
          <w:rPr>
            <w:webHidden/>
          </w:rPr>
          <w:t>13</w:t>
        </w:r>
        <w:r>
          <w:rPr>
            <w:webHidden/>
          </w:rPr>
          <w:fldChar w:fldCharType="end"/>
        </w:r>
      </w:hyperlink>
    </w:p>
    <w:p w:rsidR="00CB6984" w:rsidRDefault="00CB6984">
      <w:pPr>
        <w:pStyle w:val="TOC1"/>
        <w:rPr>
          <w:rFonts w:asciiTheme="minorHAnsi" w:eastAsiaTheme="minorEastAsia" w:hAnsiTheme="minorHAnsi" w:cstheme="minorBidi"/>
          <w:b w:val="0"/>
          <w:sz w:val="22"/>
          <w:szCs w:val="22"/>
          <w:lang w:eastAsia="en-AU"/>
        </w:rPr>
      </w:pPr>
      <w:hyperlink w:anchor="_Toc492384153" w:history="1">
        <w:r w:rsidRPr="00041806">
          <w:rPr>
            <w:rStyle w:val="Hyperlink"/>
          </w:rPr>
          <w:t>Child Link</w:t>
        </w:r>
        <w:r>
          <w:rPr>
            <w:webHidden/>
          </w:rPr>
          <w:tab/>
        </w:r>
        <w:r>
          <w:rPr>
            <w:webHidden/>
          </w:rPr>
          <w:fldChar w:fldCharType="begin"/>
        </w:r>
        <w:r>
          <w:rPr>
            <w:webHidden/>
          </w:rPr>
          <w:instrText xml:space="preserve"> PAGEREF _Toc492384153 \h </w:instrText>
        </w:r>
        <w:r>
          <w:rPr>
            <w:webHidden/>
          </w:rPr>
        </w:r>
        <w:r>
          <w:rPr>
            <w:webHidden/>
          </w:rPr>
          <w:fldChar w:fldCharType="separate"/>
        </w:r>
        <w:r>
          <w:rPr>
            <w:webHidden/>
          </w:rPr>
          <w:t>16</w:t>
        </w:r>
        <w:r>
          <w:rPr>
            <w:webHidden/>
          </w:rPr>
          <w:fldChar w:fldCharType="end"/>
        </w:r>
      </w:hyperlink>
    </w:p>
    <w:p w:rsidR="00CB6984" w:rsidRDefault="00CB6984">
      <w:pPr>
        <w:pStyle w:val="TOC2"/>
        <w:rPr>
          <w:rFonts w:asciiTheme="minorHAnsi" w:eastAsiaTheme="minorEastAsia" w:hAnsiTheme="minorHAnsi" w:cstheme="minorBidi"/>
          <w:sz w:val="22"/>
          <w:szCs w:val="22"/>
          <w:lang w:eastAsia="en-AU"/>
        </w:rPr>
      </w:pPr>
      <w:hyperlink w:anchor="_Toc492384154" w:history="1">
        <w:r w:rsidRPr="00041806">
          <w:rPr>
            <w:rStyle w:val="Hyperlink"/>
          </w:rPr>
          <w:t>Professionals authorised to access Child Link</w:t>
        </w:r>
        <w:r>
          <w:rPr>
            <w:webHidden/>
          </w:rPr>
          <w:tab/>
        </w:r>
        <w:r>
          <w:rPr>
            <w:webHidden/>
          </w:rPr>
          <w:fldChar w:fldCharType="begin"/>
        </w:r>
        <w:r>
          <w:rPr>
            <w:webHidden/>
          </w:rPr>
          <w:instrText xml:space="preserve"> PAGEREF _Toc492384154 \h </w:instrText>
        </w:r>
        <w:r>
          <w:rPr>
            <w:webHidden/>
          </w:rPr>
        </w:r>
        <w:r>
          <w:rPr>
            <w:webHidden/>
          </w:rPr>
          <w:fldChar w:fldCharType="separate"/>
        </w:r>
        <w:r>
          <w:rPr>
            <w:webHidden/>
          </w:rPr>
          <w:t>16</w:t>
        </w:r>
        <w:r>
          <w:rPr>
            <w:webHidden/>
          </w:rPr>
          <w:fldChar w:fldCharType="end"/>
        </w:r>
      </w:hyperlink>
    </w:p>
    <w:p w:rsidR="00CB6984" w:rsidRDefault="00CB6984">
      <w:pPr>
        <w:pStyle w:val="TOC2"/>
        <w:rPr>
          <w:rFonts w:asciiTheme="minorHAnsi" w:eastAsiaTheme="minorEastAsia" w:hAnsiTheme="minorHAnsi" w:cstheme="minorBidi"/>
          <w:sz w:val="22"/>
          <w:szCs w:val="22"/>
          <w:lang w:eastAsia="en-AU"/>
        </w:rPr>
      </w:pPr>
      <w:hyperlink w:anchor="_Toc492384155" w:history="1">
        <w:r w:rsidRPr="00041806">
          <w:rPr>
            <w:rStyle w:val="Hyperlink"/>
          </w:rPr>
          <w:t>Safeguards</w:t>
        </w:r>
        <w:r>
          <w:rPr>
            <w:webHidden/>
          </w:rPr>
          <w:tab/>
        </w:r>
        <w:r>
          <w:rPr>
            <w:webHidden/>
          </w:rPr>
          <w:fldChar w:fldCharType="begin"/>
        </w:r>
        <w:r>
          <w:rPr>
            <w:webHidden/>
          </w:rPr>
          <w:instrText xml:space="preserve"> PAGEREF _Toc492384155 \h </w:instrText>
        </w:r>
        <w:r>
          <w:rPr>
            <w:webHidden/>
          </w:rPr>
        </w:r>
        <w:r>
          <w:rPr>
            <w:webHidden/>
          </w:rPr>
          <w:fldChar w:fldCharType="separate"/>
        </w:r>
        <w:r>
          <w:rPr>
            <w:webHidden/>
          </w:rPr>
          <w:t>17</w:t>
        </w:r>
        <w:r>
          <w:rPr>
            <w:webHidden/>
          </w:rPr>
          <w:fldChar w:fldCharType="end"/>
        </w:r>
      </w:hyperlink>
    </w:p>
    <w:p w:rsidR="00CB6984" w:rsidRDefault="00CB6984">
      <w:pPr>
        <w:pStyle w:val="TOC1"/>
        <w:rPr>
          <w:rFonts w:asciiTheme="minorHAnsi" w:eastAsiaTheme="minorEastAsia" w:hAnsiTheme="minorHAnsi" w:cstheme="minorBidi"/>
          <w:b w:val="0"/>
          <w:sz w:val="22"/>
          <w:szCs w:val="22"/>
          <w:lang w:eastAsia="en-AU"/>
        </w:rPr>
      </w:pPr>
      <w:hyperlink w:anchor="_Toc492384156" w:history="1">
        <w:r w:rsidRPr="00041806">
          <w:rPr>
            <w:rStyle w:val="Hyperlink"/>
          </w:rPr>
          <w:t>Issues and risks to be addressed through implementation and guidelines</w:t>
        </w:r>
        <w:r>
          <w:rPr>
            <w:webHidden/>
          </w:rPr>
          <w:tab/>
        </w:r>
        <w:r>
          <w:rPr>
            <w:webHidden/>
          </w:rPr>
          <w:fldChar w:fldCharType="begin"/>
        </w:r>
        <w:r>
          <w:rPr>
            <w:webHidden/>
          </w:rPr>
          <w:instrText xml:space="preserve"> PAGEREF _Toc492384156 \h </w:instrText>
        </w:r>
        <w:r>
          <w:rPr>
            <w:webHidden/>
          </w:rPr>
        </w:r>
        <w:r>
          <w:rPr>
            <w:webHidden/>
          </w:rPr>
          <w:fldChar w:fldCharType="separate"/>
        </w:r>
        <w:r>
          <w:rPr>
            <w:webHidden/>
          </w:rPr>
          <w:t>18</w:t>
        </w:r>
        <w:r>
          <w:rPr>
            <w:webHidden/>
          </w:rPr>
          <w:fldChar w:fldCharType="end"/>
        </w:r>
      </w:hyperlink>
    </w:p>
    <w:p w:rsidR="00CB6984" w:rsidRDefault="00CB6984">
      <w:pPr>
        <w:pStyle w:val="TOC1"/>
        <w:rPr>
          <w:rFonts w:asciiTheme="minorHAnsi" w:eastAsiaTheme="minorEastAsia" w:hAnsiTheme="minorHAnsi" w:cstheme="minorBidi"/>
          <w:b w:val="0"/>
          <w:sz w:val="22"/>
          <w:szCs w:val="22"/>
          <w:lang w:eastAsia="en-AU"/>
        </w:rPr>
      </w:pPr>
      <w:hyperlink w:anchor="_Toc492384157" w:history="1">
        <w:r w:rsidRPr="00041806">
          <w:rPr>
            <w:rStyle w:val="Hyperlink"/>
          </w:rPr>
          <w:t>Responses template</w:t>
        </w:r>
        <w:r>
          <w:rPr>
            <w:webHidden/>
          </w:rPr>
          <w:tab/>
        </w:r>
        <w:r>
          <w:rPr>
            <w:webHidden/>
          </w:rPr>
          <w:fldChar w:fldCharType="begin"/>
        </w:r>
        <w:r>
          <w:rPr>
            <w:webHidden/>
          </w:rPr>
          <w:instrText xml:space="preserve"> PAGEREF _Toc492384157 \h </w:instrText>
        </w:r>
        <w:r>
          <w:rPr>
            <w:webHidden/>
          </w:rPr>
        </w:r>
        <w:r>
          <w:rPr>
            <w:webHidden/>
          </w:rPr>
          <w:fldChar w:fldCharType="separate"/>
        </w:r>
        <w:r>
          <w:rPr>
            <w:webHidden/>
          </w:rPr>
          <w:t>19</w:t>
        </w:r>
        <w:r>
          <w:rPr>
            <w:webHidden/>
          </w:rPr>
          <w:fldChar w:fldCharType="end"/>
        </w:r>
      </w:hyperlink>
    </w:p>
    <w:p w:rsidR="00CB6984" w:rsidRDefault="00CB6984">
      <w:pPr>
        <w:pStyle w:val="TOC2"/>
        <w:rPr>
          <w:rFonts w:asciiTheme="minorHAnsi" w:eastAsiaTheme="minorEastAsia" w:hAnsiTheme="minorHAnsi" w:cstheme="minorBidi"/>
          <w:sz w:val="22"/>
          <w:szCs w:val="22"/>
          <w:lang w:eastAsia="en-AU"/>
        </w:rPr>
      </w:pPr>
      <w:hyperlink w:anchor="_Toc492384158" w:history="1">
        <w:r w:rsidRPr="00041806">
          <w:rPr>
            <w:rStyle w:val="Hyperlink"/>
          </w:rPr>
          <w:t>Purposes for sharing information</w:t>
        </w:r>
        <w:r>
          <w:rPr>
            <w:webHidden/>
          </w:rPr>
          <w:tab/>
        </w:r>
        <w:r>
          <w:rPr>
            <w:webHidden/>
          </w:rPr>
          <w:fldChar w:fldCharType="begin"/>
        </w:r>
        <w:r>
          <w:rPr>
            <w:webHidden/>
          </w:rPr>
          <w:instrText xml:space="preserve"> PAGEREF _Toc492384158 \h </w:instrText>
        </w:r>
        <w:r>
          <w:rPr>
            <w:webHidden/>
          </w:rPr>
        </w:r>
        <w:r>
          <w:rPr>
            <w:webHidden/>
          </w:rPr>
          <w:fldChar w:fldCharType="separate"/>
        </w:r>
        <w:r>
          <w:rPr>
            <w:webHidden/>
          </w:rPr>
          <w:t>19</w:t>
        </w:r>
        <w:r>
          <w:rPr>
            <w:webHidden/>
          </w:rPr>
          <w:fldChar w:fldCharType="end"/>
        </w:r>
      </w:hyperlink>
    </w:p>
    <w:p w:rsidR="00CB6984" w:rsidRDefault="00CB6984">
      <w:pPr>
        <w:pStyle w:val="TOC2"/>
        <w:rPr>
          <w:rFonts w:asciiTheme="minorHAnsi" w:eastAsiaTheme="minorEastAsia" w:hAnsiTheme="minorHAnsi" w:cstheme="minorBidi"/>
          <w:sz w:val="22"/>
          <w:szCs w:val="22"/>
          <w:lang w:eastAsia="en-AU"/>
        </w:rPr>
      </w:pPr>
      <w:hyperlink w:anchor="_Toc492384159" w:history="1">
        <w:r w:rsidRPr="00041806">
          <w:rPr>
            <w:rStyle w:val="Hyperlink"/>
          </w:rPr>
          <w:t>Excluded information</w:t>
        </w:r>
        <w:r>
          <w:rPr>
            <w:webHidden/>
          </w:rPr>
          <w:tab/>
        </w:r>
        <w:r>
          <w:rPr>
            <w:webHidden/>
          </w:rPr>
          <w:fldChar w:fldCharType="begin"/>
        </w:r>
        <w:r>
          <w:rPr>
            <w:webHidden/>
          </w:rPr>
          <w:instrText xml:space="preserve"> PAGEREF _Toc492384159 \h </w:instrText>
        </w:r>
        <w:r>
          <w:rPr>
            <w:webHidden/>
          </w:rPr>
        </w:r>
        <w:r>
          <w:rPr>
            <w:webHidden/>
          </w:rPr>
          <w:fldChar w:fldCharType="separate"/>
        </w:r>
        <w:r>
          <w:rPr>
            <w:webHidden/>
          </w:rPr>
          <w:t>19</w:t>
        </w:r>
        <w:r>
          <w:rPr>
            <w:webHidden/>
          </w:rPr>
          <w:fldChar w:fldCharType="end"/>
        </w:r>
      </w:hyperlink>
    </w:p>
    <w:p w:rsidR="00CB6984" w:rsidRDefault="00CB6984">
      <w:pPr>
        <w:pStyle w:val="TOC2"/>
        <w:rPr>
          <w:rFonts w:asciiTheme="minorHAnsi" w:eastAsiaTheme="minorEastAsia" w:hAnsiTheme="minorHAnsi" w:cstheme="minorBidi"/>
          <w:sz w:val="22"/>
          <w:szCs w:val="22"/>
          <w:lang w:eastAsia="en-AU"/>
        </w:rPr>
      </w:pPr>
      <w:hyperlink w:anchor="_Toc492384160" w:history="1">
        <w:r w:rsidRPr="00041806">
          <w:rPr>
            <w:rStyle w:val="Hyperlink"/>
          </w:rPr>
          <w:t>Organisations to be prescribed to share information</w:t>
        </w:r>
        <w:r>
          <w:rPr>
            <w:webHidden/>
          </w:rPr>
          <w:tab/>
        </w:r>
        <w:r>
          <w:rPr>
            <w:webHidden/>
          </w:rPr>
          <w:fldChar w:fldCharType="begin"/>
        </w:r>
        <w:r>
          <w:rPr>
            <w:webHidden/>
          </w:rPr>
          <w:instrText xml:space="preserve"> PAGEREF _Toc492384160 \h </w:instrText>
        </w:r>
        <w:r>
          <w:rPr>
            <w:webHidden/>
          </w:rPr>
        </w:r>
        <w:r>
          <w:rPr>
            <w:webHidden/>
          </w:rPr>
          <w:fldChar w:fldCharType="separate"/>
        </w:r>
        <w:r>
          <w:rPr>
            <w:webHidden/>
          </w:rPr>
          <w:t>20</w:t>
        </w:r>
        <w:r>
          <w:rPr>
            <w:webHidden/>
          </w:rPr>
          <w:fldChar w:fldCharType="end"/>
        </w:r>
      </w:hyperlink>
    </w:p>
    <w:p w:rsidR="00CB6984" w:rsidRDefault="00CB6984">
      <w:pPr>
        <w:pStyle w:val="TOC2"/>
        <w:rPr>
          <w:rFonts w:asciiTheme="minorHAnsi" w:eastAsiaTheme="minorEastAsia" w:hAnsiTheme="minorHAnsi" w:cstheme="minorBidi"/>
          <w:sz w:val="22"/>
          <w:szCs w:val="22"/>
          <w:lang w:eastAsia="en-AU"/>
        </w:rPr>
      </w:pPr>
      <w:hyperlink w:anchor="_Toc492384161" w:history="1">
        <w:r w:rsidRPr="00041806">
          <w:rPr>
            <w:rStyle w:val="Hyperlink"/>
          </w:rPr>
          <w:t>Legislative principles</w:t>
        </w:r>
        <w:r>
          <w:rPr>
            <w:webHidden/>
          </w:rPr>
          <w:tab/>
        </w:r>
        <w:r>
          <w:rPr>
            <w:webHidden/>
          </w:rPr>
          <w:fldChar w:fldCharType="begin"/>
        </w:r>
        <w:r>
          <w:rPr>
            <w:webHidden/>
          </w:rPr>
          <w:instrText xml:space="preserve"> PAGEREF _Toc492384161 \h </w:instrText>
        </w:r>
        <w:r>
          <w:rPr>
            <w:webHidden/>
          </w:rPr>
        </w:r>
        <w:r>
          <w:rPr>
            <w:webHidden/>
          </w:rPr>
          <w:fldChar w:fldCharType="separate"/>
        </w:r>
        <w:r>
          <w:rPr>
            <w:webHidden/>
          </w:rPr>
          <w:t>20</w:t>
        </w:r>
        <w:r>
          <w:rPr>
            <w:webHidden/>
          </w:rPr>
          <w:fldChar w:fldCharType="end"/>
        </w:r>
      </w:hyperlink>
    </w:p>
    <w:p w:rsidR="00CB6984" w:rsidRDefault="00CB6984">
      <w:pPr>
        <w:pStyle w:val="TOC2"/>
        <w:rPr>
          <w:rFonts w:asciiTheme="minorHAnsi" w:eastAsiaTheme="minorEastAsia" w:hAnsiTheme="minorHAnsi" w:cstheme="minorBidi"/>
          <w:sz w:val="22"/>
          <w:szCs w:val="22"/>
          <w:lang w:eastAsia="en-AU"/>
        </w:rPr>
      </w:pPr>
      <w:hyperlink w:anchor="_Toc492384162" w:history="1">
        <w:r w:rsidRPr="00041806">
          <w:rPr>
            <w:rStyle w:val="Hyperlink"/>
          </w:rPr>
          <w:t>Safeguards to ensure appropriate information sharing</w:t>
        </w:r>
        <w:r>
          <w:rPr>
            <w:webHidden/>
          </w:rPr>
          <w:tab/>
        </w:r>
        <w:r>
          <w:rPr>
            <w:webHidden/>
          </w:rPr>
          <w:fldChar w:fldCharType="begin"/>
        </w:r>
        <w:r>
          <w:rPr>
            <w:webHidden/>
          </w:rPr>
          <w:instrText xml:space="preserve"> PAGEREF _Toc492384162 \h </w:instrText>
        </w:r>
        <w:r>
          <w:rPr>
            <w:webHidden/>
          </w:rPr>
        </w:r>
        <w:r>
          <w:rPr>
            <w:webHidden/>
          </w:rPr>
          <w:fldChar w:fldCharType="separate"/>
        </w:r>
        <w:r>
          <w:rPr>
            <w:webHidden/>
          </w:rPr>
          <w:t>20</w:t>
        </w:r>
        <w:r>
          <w:rPr>
            <w:webHidden/>
          </w:rPr>
          <w:fldChar w:fldCharType="end"/>
        </w:r>
      </w:hyperlink>
    </w:p>
    <w:p w:rsidR="00CB6984" w:rsidRDefault="00CB6984">
      <w:pPr>
        <w:pStyle w:val="TOC2"/>
        <w:rPr>
          <w:rFonts w:asciiTheme="minorHAnsi" w:eastAsiaTheme="minorEastAsia" w:hAnsiTheme="minorHAnsi" w:cstheme="minorBidi"/>
          <w:sz w:val="22"/>
          <w:szCs w:val="22"/>
          <w:lang w:eastAsia="en-AU"/>
        </w:rPr>
      </w:pPr>
      <w:hyperlink w:anchor="_Toc492384163" w:history="1">
        <w:r w:rsidRPr="00041806">
          <w:rPr>
            <w:rStyle w:val="Hyperlink"/>
          </w:rPr>
          <w:t>Record-keeping and reporting requirements</w:t>
        </w:r>
        <w:r>
          <w:rPr>
            <w:webHidden/>
          </w:rPr>
          <w:tab/>
        </w:r>
        <w:r>
          <w:rPr>
            <w:webHidden/>
          </w:rPr>
          <w:fldChar w:fldCharType="begin"/>
        </w:r>
        <w:r>
          <w:rPr>
            <w:webHidden/>
          </w:rPr>
          <w:instrText xml:space="preserve"> PAGEREF _Toc492384163 \h </w:instrText>
        </w:r>
        <w:r>
          <w:rPr>
            <w:webHidden/>
          </w:rPr>
        </w:r>
        <w:r>
          <w:rPr>
            <w:webHidden/>
          </w:rPr>
          <w:fldChar w:fldCharType="separate"/>
        </w:r>
        <w:r>
          <w:rPr>
            <w:webHidden/>
          </w:rPr>
          <w:t>21</w:t>
        </w:r>
        <w:r>
          <w:rPr>
            <w:webHidden/>
          </w:rPr>
          <w:fldChar w:fldCharType="end"/>
        </w:r>
      </w:hyperlink>
    </w:p>
    <w:p w:rsidR="00CB6984" w:rsidRDefault="00CB6984">
      <w:pPr>
        <w:pStyle w:val="TOC2"/>
        <w:rPr>
          <w:rFonts w:asciiTheme="minorHAnsi" w:eastAsiaTheme="minorEastAsia" w:hAnsiTheme="minorHAnsi" w:cstheme="minorBidi"/>
          <w:sz w:val="22"/>
          <w:szCs w:val="22"/>
          <w:lang w:eastAsia="en-AU"/>
        </w:rPr>
      </w:pPr>
      <w:hyperlink w:anchor="_Toc492384164" w:history="1">
        <w:r w:rsidRPr="00041806">
          <w:rPr>
            <w:rStyle w:val="Hyperlink"/>
          </w:rPr>
          <w:t>Intersection with Family Violence Information Sharing reforms</w:t>
        </w:r>
        <w:r>
          <w:rPr>
            <w:webHidden/>
          </w:rPr>
          <w:tab/>
        </w:r>
        <w:r>
          <w:rPr>
            <w:webHidden/>
          </w:rPr>
          <w:fldChar w:fldCharType="begin"/>
        </w:r>
        <w:r>
          <w:rPr>
            <w:webHidden/>
          </w:rPr>
          <w:instrText xml:space="preserve"> PAGEREF _Toc492384164 \h </w:instrText>
        </w:r>
        <w:r>
          <w:rPr>
            <w:webHidden/>
          </w:rPr>
        </w:r>
        <w:r>
          <w:rPr>
            <w:webHidden/>
          </w:rPr>
          <w:fldChar w:fldCharType="separate"/>
        </w:r>
        <w:r>
          <w:rPr>
            <w:webHidden/>
          </w:rPr>
          <w:t>21</w:t>
        </w:r>
        <w:r>
          <w:rPr>
            <w:webHidden/>
          </w:rPr>
          <w:fldChar w:fldCharType="end"/>
        </w:r>
      </w:hyperlink>
    </w:p>
    <w:p w:rsidR="00CB6984" w:rsidRDefault="00CB6984">
      <w:pPr>
        <w:pStyle w:val="TOC2"/>
        <w:rPr>
          <w:rFonts w:asciiTheme="minorHAnsi" w:eastAsiaTheme="minorEastAsia" w:hAnsiTheme="minorHAnsi" w:cstheme="minorBidi"/>
          <w:sz w:val="22"/>
          <w:szCs w:val="22"/>
          <w:lang w:eastAsia="en-AU"/>
        </w:rPr>
      </w:pPr>
      <w:hyperlink w:anchor="_Toc492384165" w:history="1">
        <w:r w:rsidRPr="00041806">
          <w:rPr>
            <w:rStyle w:val="Hyperlink"/>
          </w:rPr>
          <w:t>Child Link</w:t>
        </w:r>
        <w:r>
          <w:rPr>
            <w:webHidden/>
          </w:rPr>
          <w:tab/>
        </w:r>
        <w:r>
          <w:rPr>
            <w:webHidden/>
          </w:rPr>
          <w:fldChar w:fldCharType="begin"/>
        </w:r>
        <w:r>
          <w:rPr>
            <w:webHidden/>
          </w:rPr>
          <w:instrText xml:space="preserve"> PAGEREF _Toc492384165 \h </w:instrText>
        </w:r>
        <w:r>
          <w:rPr>
            <w:webHidden/>
          </w:rPr>
        </w:r>
        <w:r>
          <w:rPr>
            <w:webHidden/>
          </w:rPr>
          <w:fldChar w:fldCharType="separate"/>
        </w:r>
        <w:r>
          <w:rPr>
            <w:webHidden/>
          </w:rPr>
          <w:t>22</w:t>
        </w:r>
        <w:r>
          <w:rPr>
            <w:webHidden/>
          </w:rPr>
          <w:fldChar w:fldCharType="end"/>
        </w:r>
      </w:hyperlink>
    </w:p>
    <w:p w:rsidR="00CB6984" w:rsidRDefault="00CB6984">
      <w:pPr>
        <w:pStyle w:val="TOC2"/>
        <w:rPr>
          <w:rFonts w:asciiTheme="minorHAnsi" w:eastAsiaTheme="minorEastAsia" w:hAnsiTheme="minorHAnsi" w:cstheme="minorBidi"/>
          <w:sz w:val="22"/>
          <w:szCs w:val="22"/>
          <w:lang w:eastAsia="en-AU"/>
        </w:rPr>
      </w:pPr>
      <w:hyperlink w:anchor="_Toc492384166" w:history="1">
        <w:r w:rsidRPr="00041806">
          <w:rPr>
            <w:rStyle w:val="Hyperlink"/>
          </w:rPr>
          <w:t>Issues and risks to be addressed through implementation and guidelines</w:t>
        </w:r>
        <w:r>
          <w:rPr>
            <w:webHidden/>
          </w:rPr>
          <w:tab/>
        </w:r>
        <w:r>
          <w:rPr>
            <w:webHidden/>
          </w:rPr>
          <w:fldChar w:fldCharType="begin"/>
        </w:r>
        <w:r>
          <w:rPr>
            <w:webHidden/>
          </w:rPr>
          <w:instrText xml:space="preserve"> PAGEREF _Toc492384166 \h </w:instrText>
        </w:r>
        <w:r>
          <w:rPr>
            <w:webHidden/>
          </w:rPr>
        </w:r>
        <w:r>
          <w:rPr>
            <w:webHidden/>
          </w:rPr>
          <w:fldChar w:fldCharType="separate"/>
        </w:r>
        <w:r>
          <w:rPr>
            <w:webHidden/>
          </w:rPr>
          <w:t>22</w:t>
        </w:r>
        <w:r>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bookmarkStart w:id="0" w:name="_GoBack"/>
      <w:bookmarkEnd w:id="0"/>
    </w:p>
    <w:p w:rsidR="003A4325" w:rsidRPr="006B3950" w:rsidRDefault="003A4325" w:rsidP="006D5CD6">
      <w:pPr>
        <w:pStyle w:val="Heading1"/>
        <w:spacing w:before="0"/>
      </w:pPr>
      <w:bookmarkStart w:id="1" w:name="_Toc491336929"/>
      <w:bookmarkStart w:id="2" w:name="_Toc492384142"/>
      <w:r w:rsidRPr="006B3950">
        <w:lastRenderedPageBreak/>
        <w:t>Introduction</w:t>
      </w:r>
      <w:bookmarkEnd w:id="1"/>
      <w:bookmarkEnd w:id="2"/>
    </w:p>
    <w:p w:rsidR="003A4325" w:rsidRDefault="003A4325" w:rsidP="003A4325">
      <w:pPr>
        <w:pStyle w:val="DHHSbody"/>
      </w:pPr>
      <w:r>
        <w:t>Keeping children safe from harm and promoting their wellbeing is a top priority for the Victorian Government.</w:t>
      </w:r>
    </w:p>
    <w:p w:rsidR="006D5CD6" w:rsidRDefault="003A4325" w:rsidP="003A4325">
      <w:pPr>
        <w:pStyle w:val="DHHSbody"/>
      </w:pPr>
      <w:r>
        <w:t xml:space="preserve">Victoria’s current legal framework limits the effective sharing of information between organisations that provide services to children and families. Information can be shared relatively easily with Child Protection when there is already a significant concern for a child’s wellbeing, or where there is a significant risk of harm and a child is in need of protection. </w:t>
      </w:r>
      <w:r w:rsidR="006D5CD6">
        <w:t>Information may also be shared without consent if there is already a serious threat to an individual's life, health, safety or welfare and a reasonable belief that disclosing information is necessary to lessen or prevent that threat</w:t>
      </w:r>
      <w:r w:rsidR="002723AE">
        <w:t>.</w:t>
      </w:r>
      <w:r w:rsidR="006D5CD6">
        <w:t xml:space="preserve"> </w:t>
      </w:r>
    </w:p>
    <w:p w:rsidR="003A4325" w:rsidRDefault="003A4325" w:rsidP="003A4325">
      <w:pPr>
        <w:pStyle w:val="DHHSbody"/>
      </w:pPr>
      <w:r>
        <w:t>However, existing legislation does not appear to effectively enable organisations to share information with other organisations who work with children and young people, to facilitate prevention of harm or early intervention. The current legal framework has contributed to an overly risk-averse culture around information sharing in Victoria’s service system, which has had negative consequences for children and families.</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99CAB7"/>
        <w:tblCellMar>
          <w:top w:w="113" w:type="dxa"/>
          <w:bottom w:w="113" w:type="dxa"/>
        </w:tblCellMar>
        <w:tblLook w:val="04A0" w:firstRow="1" w:lastRow="0" w:firstColumn="1" w:lastColumn="0" w:noHBand="0" w:noVBand="1"/>
      </w:tblPr>
      <w:tblGrid>
        <w:gridCol w:w="9406"/>
      </w:tblGrid>
      <w:tr w:rsidR="003A4325" w:rsidTr="00150513">
        <w:tc>
          <w:tcPr>
            <w:tcW w:w="9514" w:type="dxa"/>
            <w:shd w:val="clear" w:color="auto" w:fill="99CAB7"/>
          </w:tcPr>
          <w:p w:rsidR="003A4325" w:rsidRPr="004A4B33" w:rsidRDefault="003A4325" w:rsidP="00150513">
            <w:pPr>
              <w:pStyle w:val="DHHStabletext"/>
              <w:rPr>
                <w:b/>
              </w:rPr>
            </w:pPr>
            <w:r>
              <w:rPr>
                <w:b/>
              </w:rPr>
              <w:t>Why is reform needed?</w:t>
            </w:r>
          </w:p>
          <w:p w:rsidR="003A4325" w:rsidRDefault="003A4325" w:rsidP="00150513">
            <w:pPr>
              <w:pStyle w:val="DHHStabletext"/>
            </w:pPr>
            <w:r>
              <w:t xml:space="preserve">Over the last decade, many inquiries and reviews have recommended reform to Victoria’s information sharing laws to support improved child safety and wellbeing outcomes. These include reviews undertaken by the Victorian Auditor-General, the Coroners Court of Victoria, the Commission for Children and Young People, the Protecting Victoria’s Vulnerable Children Inquiry, and the Royal Commission into Family Violence. </w:t>
            </w:r>
          </w:p>
          <w:p w:rsidR="003A4325" w:rsidRDefault="003A4325" w:rsidP="00B223C6">
            <w:pPr>
              <w:pStyle w:val="DHHStabletext"/>
            </w:pPr>
            <w:r>
              <w:t xml:space="preserve">These reviews show that tragic outcomes can result when services do not have access to all the information they need. It is difficult for services to establish a full picture of risk for a child, and as a result they cannot take appropriate action to protect or support the child and family. For example, the </w:t>
            </w:r>
            <w:hyperlink r:id="rId12" w:history="1">
              <w:r w:rsidRPr="008651A9">
                <w:rPr>
                  <w:rStyle w:val="Hyperlink"/>
                </w:rPr>
                <w:t>Commission for Children and Young People’s 2014–15</w:t>
              </w:r>
              <w:r w:rsidRPr="008651A9">
                <w:rPr>
                  <w:rStyle w:val="Hyperlink"/>
                </w:rPr>
                <w:t xml:space="preserve"> </w:t>
              </w:r>
              <w:r w:rsidRPr="008651A9">
                <w:rPr>
                  <w:rStyle w:val="Hyperlink"/>
                </w:rPr>
                <w:t>annual report</w:t>
              </w:r>
            </w:hyperlink>
            <w:r>
              <w:t xml:space="preserve"> </w:t>
            </w:r>
            <w:r w:rsidR="0036455A" w:rsidRPr="0036455A">
              <w:t xml:space="preserve">&lt; </w:t>
            </w:r>
            <w:hyperlink r:id="rId13" w:history="1">
              <w:r w:rsidR="0036455A" w:rsidRPr="0036455A">
                <w:rPr>
                  <w:rStyle w:val="Hyperlink"/>
                  <w:color w:val="auto"/>
                </w:rPr>
                <w:t>https://ccyp.vic.gov.au/about-the-commission/annual-reports</w:t>
              </w:r>
            </w:hyperlink>
            <w:r w:rsidR="0036455A" w:rsidRPr="0036455A">
              <w:t>&gt;</w:t>
            </w:r>
            <w:r w:rsidR="0036455A">
              <w:t xml:space="preserve"> </w:t>
            </w:r>
            <w:r>
              <w:t>found that of the 27 child death inquiry reports reviewed, 16 reports highlighted issues relating to service coordination, collaboration, communication, information sharing and lack of case conferences between relevant services.</w:t>
            </w:r>
          </w:p>
        </w:tc>
      </w:tr>
    </w:tbl>
    <w:p w:rsidR="003A4325" w:rsidRDefault="003A4325" w:rsidP="009B785F">
      <w:pPr>
        <w:pStyle w:val="DHHSbodyaftertablefigure"/>
      </w:pPr>
      <w:r>
        <w:t>In response, the Victorian Government is developing information sharing legislative reforms to improve the way information is shared between agencies and organisations, to:</w:t>
      </w:r>
    </w:p>
    <w:p w:rsidR="003A4325" w:rsidRDefault="003A4325" w:rsidP="003A4325">
      <w:pPr>
        <w:pStyle w:val="DHHSbullet1"/>
      </w:pPr>
      <w:r>
        <w:t>promote the safety and wellbeing of all Victorian children and young people (up to the age of 18),</w:t>
      </w:r>
    </w:p>
    <w:p w:rsidR="003A4325" w:rsidRDefault="003A4325" w:rsidP="003A4325">
      <w:pPr>
        <w:pStyle w:val="DHHSbullet1"/>
      </w:pPr>
      <w:r>
        <w:t>enable better risk identification, early intervention and prevention, and reduce the likelihood of harm</w:t>
      </w:r>
    </w:p>
    <w:p w:rsidR="003A4325" w:rsidRDefault="003A4325" w:rsidP="003A4325">
      <w:pPr>
        <w:pStyle w:val="DHHSbullet1"/>
      </w:pPr>
      <w:r>
        <w:t>promote family support and connection to universal services</w:t>
      </w:r>
    </w:p>
    <w:p w:rsidR="003A4325" w:rsidRDefault="003A4325" w:rsidP="003A4325">
      <w:pPr>
        <w:pStyle w:val="DHHSbullet1"/>
      </w:pPr>
      <w:r>
        <w:t>promote shared responsibility and enable better collaboration across professions and organisations</w:t>
      </w:r>
    </w:p>
    <w:p w:rsidR="003A4325" w:rsidRDefault="003A4325" w:rsidP="003A4325">
      <w:pPr>
        <w:pStyle w:val="DHHSbullet1lastline"/>
      </w:pPr>
      <w:r>
        <w:t>reduce reliance on tertiary services, including child protection.</w:t>
      </w:r>
    </w:p>
    <w:p w:rsidR="003A4325" w:rsidRDefault="003A4325" w:rsidP="003A4325">
      <w:pPr>
        <w:pStyle w:val="DHHSbody"/>
      </w:pPr>
      <w:r>
        <w:t>The Victorian Government is seeking stakeholder views to inform the development of the proposed Child Wellbeing and Safety information sharing legislation, and assist with implementation planning.</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99CAB7"/>
        <w:tblCellMar>
          <w:top w:w="113" w:type="dxa"/>
          <w:bottom w:w="113" w:type="dxa"/>
        </w:tblCellMar>
        <w:tblLook w:val="04A0" w:firstRow="1" w:lastRow="0" w:firstColumn="1" w:lastColumn="0" w:noHBand="0" w:noVBand="1"/>
      </w:tblPr>
      <w:tblGrid>
        <w:gridCol w:w="9406"/>
      </w:tblGrid>
      <w:tr w:rsidR="003A4325" w:rsidTr="009B785F">
        <w:tc>
          <w:tcPr>
            <w:tcW w:w="9406" w:type="dxa"/>
            <w:shd w:val="clear" w:color="auto" w:fill="99CAB7"/>
          </w:tcPr>
          <w:p w:rsidR="003A4325" w:rsidRPr="004A4B33" w:rsidRDefault="003A4325" w:rsidP="00150513">
            <w:pPr>
              <w:pStyle w:val="DHHStabletext"/>
              <w:rPr>
                <w:b/>
              </w:rPr>
            </w:pPr>
            <w:r>
              <w:rPr>
                <w:b/>
              </w:rPr>
              <w:t>How</w:t>
            </w:r>
            <w:r w:rsidRPr="004A4B33">
              <w:rPr>
                <w:b/>
              </w:rPr>
              <w:t xml:space="preserve"> could better information sharing assist to keep children safe?</w:t>
            </w:r>
          </w:p>
          <w:p w:rsidR="003A4325" w:rsidRDefault="003A4325" w:rsidP="00150513">
            <w:pPr>
              <w:pStyle w:val="DHHStabletext"/>
            </w:pPr>
            <w:r>
              <w:t>Several cases have highlighted barriers across the service system in Victoria that hinder services from identifying and protecting isolated children. In these cases, children are ‘kept off the radar’ by their families, with sometimes tragic consequences. If services could share information more systematically, the risks faced by these children – including lack of participation in Maternal and Child Health, kindergarten and school – could be identified. This would assist services to put together the ‘pieces of the puzzle’ about a child’s life and make a better, earlier assessment of risk. In some cases, this may prompt earlier intervention to support families and children, potentially preventing harm from occurring.</w:t>
            </w:r>
          </w:p>
        </w:tc>
      </w:tr>
    </w:tbl>
    <w:p w:rsidR="003A4325" w:rsidRDefault="003A4325" w:rsidP="003A4325">
      <w:pPr>
        <w:pStyle w:val="Heading1"/>
      </w:pPr>
      <w:bookmarkStart w:id="3" w:name="_Toc491336930"/>
      <w:bookmarkStart w:id="4" w:name="_Toc492384143"/>
      <w:r>
        <w:lastRenderedPageBreak/>
        <w:t>How to have your say</w:t>
      </w:r>
      <w:bookmarkEnd w:id="3"/>
      <w:bookmarkEnd w:id="4"/>
    </w:p>
    <w:p w:rsidR="003A4325" w:rsidRDefault="003A4325" w:rsidP="003A4325">
      <w:pPr>
        <w:pStyle w:val="DHHSbody"/>
      </w:pPr>
      <w:r>
        <w:t>Preliminary consultations on the Child Wellbeing and Safety information sharing reforms were undertaken in late 2016 and early 2017. This included face-to-face consultation sessions with key stakeholders in a number of sectors, including early childhood education and care services, schools, child and family services, family violence services and health services</w:t>
      </w:r>
      <w:r w:rsidR="008E43C4">
        <w:t>, courts and the legal profession</w:t>
      </w:r>
      <w:r>
        <w:t xml:space="preserve">. A consultation paper was also widely circulated offering the opportunity to provide written submissions. </w:t>
      </w:r>
    </w:p>
    <w:p w:rsidR="003A4325" w:rsidRDefault="003A4325" w:rsidP="003A4325">
      <w:pPr>
        <w:pStyle w:val="DHHSbody"/>
      </w:pPr>
      <w:r>
        <w:t>A second targeted consultation round is now being undertaken to further refine the proposed legislative model, and ensure there is an opportunity for stakeholders who may be affected by the reforms to have their say.</w:t>
      </w:r>
    </w:p>
    <w:p w:rsidR="003A4325" w:rsidRDefault="003A4325" w:rsidP="003A4325">
      <w:pPr>
        <w:pStyle w:val="DHHSbody"/>
      </w:pPr>
      <w:r>
        <w:t>Stakeholder views are sought on particular aspects of the proposed Child Wellbeing and Safety information sharing regime, as follows:</w:t>
      </w:r>
    </w:p>
    <w:p w:rsidR="003A4325" w:rsidRDefault="003A4325" w:rsidP="003A4325">
      <w:pPr>
        <w:pStyle w:val="DHHSbullet1lastline"/>
      </w:pPr>
      <w:r>
        <w:t>exclusions (i.e. circumstances when organisations are lawfully permitted to refuse a request to share information or must not share information voluntarily)</w:t>
      </w:r>
    </w:p>
    <w:p w:rsidR="003A4325" w:rsidRDefault="003A4325" w:rsidP="003A4325">
      <w:pPr>
        <w:pStyle w:val="DHHSbullet1lastline"/>
      </w:pPr>
      <w:r>
        <w:t xml:space="preserve">overarching legislative principles to guide services when sharing information; and </w:t>
      </w:r>
    </w:p>
    <w:p w:rsidR="003A4325" w:rsidRDefault="003A4325" w:rsidP="003A4325">
      <w:pPr>
        <w:pStyle w:val="DHHSbullet1lastline"/>
      </w:pPr>
      <w:r>
        <w:t>organisations that should be prescribed through regulation as part of the ‘trusted circle’ authorised to request, receive and/or share information under the proposed scheme.</w:t>
      </w:r>
    </w:p>
    <w:p w:rsidR="003A4325" w:rsidRDefault="003A4325" w:rsidP="003A4325">
      <w:pPr>
        <w:pStyle w:val="DHHSbody"/>
      </w:pPr>
      <w:r>
        <w:t xml:space="preserve">Throughout the paper, and </w:t>
      </w:r>
      <w:r w:rsidRPr="001B319D">
        <w:t xml:space="preserve">in the </w:t>
      </w:r>
      <w:hyperlink w:anchor="_Issues_and_risks" w:history="1">
        <w:r w:rsidRPr="001B319D">
          <w:rPr>
            <w:rStyle w:val="Hyperlink"/>
          </w:rPr>
          <w:t>‘Issues and risks to be addressed through implementation and guidelines’</w:t>
        </w:r>
      </w:hyperlink>
      <w:r w:rsidRPr="001B319D">
        <w:t xml:space="preserve"> section , stakeholder feedback</w:t>
      </w:r>
      <w:r>
        <w:t xml:space="preserve"> is sought on any practice issues or risks associated with the scheme and how they might be addressed through implementation and guidelines.</w:t>
      </w:r>
    </w:p>
    <w:p w:rsidR="003A4325" w:rsidRDefault="003A4325" w:rsidP="003A4325">
      <w:pPr>
        <w:pStyle w:val="DHHSbody"/>
      </w:pPr>
      <w:r>
        <w:t xml:space="preserve">Stakeholders are invited to provide written responses to questions in this paper using the </w:t>
      </w:r>
      <w:hyperlink w:anchor="_Responses_template" w:history="1">
        <w:r w:rsidRPr="00112143">
          <w:rPr>
            <w:rStyle w:val="Hyperlink"/>
          </w:rPr>
          <w:t>‘Response</w:t>
        </w:r>
        <w:r>
          <w:rPr>
            <w:rStyle w:val="Hyperlink"/>
          </w:rPr>
          <w:t>s</w:t>
        </w:r>
        <w:r w:rsidRPr="00112143">
          <w:rPr>
            <w:rStyle w:val="Hyperlink"/>
          </w:rPr>
          <w:t xml:space="preserve"> template’</w:t>
        </w:r>
      </w:hyperlink>
      <w:r>
        <w:t xml:space="preserve"> provided</w:t>
      </w:r>
      <w:r w:rsidRPr="00112143">
        <w:t xml:space="preserve">, </w:t>
      </w:r>
      <w:hyperlink r:id="rId14" w:history="1">
        <w:r>
          <w:rPr>
            <w:rStyle w:val="Hyperlink"/>
          </w:rPr>
          <w:t>by email to the Department of Health and Human Services</w:t>
        </w:r>
      </w:hyperlink>
      <w:r w:rsidRPr="00CD186D">
        <w:t xml:space="preserve"> </w:t>
      </w:r>
      <w:r>
        <w:t xml:space="preserve">&lt;ChildInfoSharing@dhhs.vic.gov.au&gt;. It is important that you provide a clear rationale to support your responses to the questions. </w:t>
      </w:r>
    </w:p>
    <w:p w:rsidR="003A4325" w:rsidRDefault="003A4325" w:rsidP="003A4325">
      <w:pPr>
        <w:pStyle w:val="DHHSbody"/>
      </w:pPr>
      <w:r>
        <w:t>Su</w:t>
      </w:r>
      <w:r w:rsidR="002A3F9A">
        <w:t xml:space="preserve">bmissions must be received by </w:t>
      </w:r>
      <w:r w:rsidR="0023034F" w:rsidRPr="0023034F">
        <w:rPr>
          <w:b/>
        </w:rPr>
        <w:t>Monday</w:t>
      </w:r>
      <w:r w:rsidR="002A3F9A" w:rsidRPr="0023034F">
        <w:rPr>
          <w:b/>
        </w:rPr>
        <w:t xml:space="preserve"> 2</w:t>
      </w:r>
      <w:r w:rsidR="0023034F" w:rsidRPr="0023034F">
        <w:rPr>
          <w:b/>
        </w:rPr>
        <w:t xml:space="preserve">5 </w:t>
      </w:r>
      <w:r w:rsidRPr="0023034F">
        <w:rPr>
          <w:b/>
        </w:rPr>
        <w:t>September 2017</w:t>
      </w:r>
      <w:r>
        <w:t>.</w:t>
      </w:r>
    </w:p>
    <w:p w:rsidR="003A4325" w:rsidRDefault="003A4325" w:rsidP="003A4325">
      <w:pPr>
        <w:pStyle w:val="DHHSbody"/>
      </w:pPr>
      <w:r>
        <w:t>Key stakeholders will also be invited to a series of face-to-face workshops and information sessions in coming weeks.</w:t>
      </w:r>
    </w:p>
    <w:p w:rsidR="003A4325" w:rsidRDefault="003A4325" w:rsidP="003A4325">
      <w:pPr>
        <w:pStyle w:val="DHHSbody"/>
      </w:pPr>
      <w:r>
        <w:t xml:space="preserve">If you have any questions about this paper or the consultation process please </w:t>
      </w:r>
      <w:hyperlink r:id="rId15" w:history="1">
        <w:r w:rsidRPr="009B785F">
          <w:rPr>
            <w:rStyle w:val="Hyperlink"/>
          </w:rPr>
          <w:t>contact the Department of Health and Human Services</w:t>
        </w:r>
      </w:hyperlink>
      <w:r>
        <w:t xml:space="preserve"> at </w:t>
      </w:r>
      <w:r w:rsidR="009B785F">
        <w:t>&lt;</w:t>
      </w:r>
      <w:r w:rsidRPr="009B785F">
        <w:t>ChildInfoSharing@dhhs.vic.gov.au</w:t>
      </w:r>
      <w:r w:rsidR="009B785F">
        <w:t>&gt;</w:t>
      </w:r>
      <w:r>
        <w:t>.</w:t>
      </w:r>
    </w:p>
    <w:p w:rsidR="003A4325" w:rsidRDefault="003A4325" w:rsidP="003A4325">
      <w:pPr>
        <w:pStyle w:val="Heading1"/>
      </w:pPr>
      <w:bookmarkStart w:id="5" w:name="_Toc491336931"/>
      <w:bookmarkStart w:id="6" w:name="_Toc492384144"/>
      <w:r>
        <w:t>Summary of proposed legislative model</w:t>
      </w:r>
      <w:bookmarkEnd w:id="5"/>
      <w:bookmarkEnd w:id="6"/>
    </w:p>
    <w:p w:rsidR="003A4325" w:rsidRDefault="003A4325" w:rsidP="003A4325">
      <w:pPr>
        <w:pStyle w:val="DHHSbody"/>
      </w:pPr>
      <w:r>
        <w:t xml:space="preserve">The proposed legislative model for the Child Wellbeing and Safety information sharing regime is broadly based on ‘Chapter 16A’ of the </w:t>
      </w:r>
      <w:r w:rsidRPr="00CD186D">
        <w:rPr>
          <w:i/>
        </w:rPr>
        <w:t>Children and Young Persons (Care and Protection) Act</w:t>
      </w:r>
      <w:r>
        <w:t xml:space="preserve"> (1998) in New South Wales, with appropriate modifications for the Victorian context. Chapter 16A has been operating successfully in New South Wales since 2009, and has also been referred to by the Royal Commission into Institutional Responses to Child Sexual Abuse as an example of good practice.</w:t>
      </w:r>
    </w:p>
    <w:tbl>
      <w:tblPr>
        <w:tblpPr w:leftFromText="180" w:rightFromText="180" w:vertAnchor="text" w:horzAnchor="margin" w:tblpY="19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99CAB7"/>
        <w:tblCellMar>
          <w:top w:w="113" w:type="dxa"/>
          <w:bottom w:w="113" w:type="dxa"/>
        </w:tblCellMar>
        <w:tblLook w:val="04A0" w:firstRow="1" w:lastRow="0" w:firstColumn="1" w:lastColumn="0" w:noHBand="0" w:noVBand="1"/>
      </w:tblPr>
      <w:tblGrid>
        <w:gridCol w:w="9406"/>
      </w:tblGrid>
      <w:tr w:rsidR="003A4325" w:rsidTr="00150513">
        <w:trPr>
          <w:trHeight w:val="2077"/>
        </w:trPr>
        <w:tc>
          <w:tcPr>
            <w:tcW w:w="9406" w:type="dxa"/>
            <w:shd w:val="clear" w:color="auto" w:fill="99CAB7"/>
          </w:tcPr>
          <w:p w:rsidR="003A4325" w:rsidRPr="00967748" w:rsidRDefault="003A4325" w:rsidP="00150513">
            <w:pPr>
              <w:pStyle w:val="DHHSbody"/>
              <w:rPr>
                <w:b/>
              </w:rPr>
            </w:pPr>
            <w:r w:rsidRPr="00967748">
              <w:rPr>
                <w:b/>
              </w:rPr>
              <w:lastRenderedPageBreak/>
              <w:t xml:space="preserve">The </w:t>
            </w:r>
            <w:r>
              <w:rPr>
                <w:b/>
              </w:rPr>
              <w:t>New South Wales</w:t>
            </w:r>
            <w:r w:rsidRPr="00967748">
              <w:rPr>
                <w:b/>
              </w:rPr>
              <w:t xml:space="preserve"> model</w:t>
            </w:r>
          </w:p>
          <w:p w:rsidR="003A4325" w:rsidRDefault="003A4325" w:rsidP="00150513">
            <w:pPr>
              <w:pStyle w:val="DHHSbody"/>
            </w:pPr>
            <w:r>
              <w:t xml:space="preserve">A </w:t>
            </w:r>
            <w:r w:rsidRPr="002723AE">
              <w:t>2015 review</w:t>
            </w:r>
            <w:r>
              <w:t xml:space="preserve"> by the University of New South Wales</w:t>
            </w:r>
            <w:r w:rsidR="002723AE">
              <w:t xml:space="preserve">, </w:t>
            </w:r>
            <w:hyperlink r:id="rId16" w:history="1">
              <w:r w:rsidR="002723AE" w:rsidRPr="002723AE">
                <w:rPr>
                  <w:rStyle w:val="Hyperlink"/>
                </w:rPr>
                <w:t>‘Opportunities for Information Sharing’</w:t>
              </w:r>
            </w:hyperlink>
            <w:r>
              <w:t xml:space="preserve"> </w:t>
            </w:r>
            <w:r w:rsidR="0036455A">
              <w:t>&lt;</w:t>
            </w:r>
            <w:hyperlink r:id="rId17" w:history="1">
              <w:r w:rsidR="0036455A" w:rsidRPr="0036455A">
                <w:rPr>
                  <w:rStyle w:val="Hyperlink"/>
                  <w:color w:val="auto"/>
                </w:rPr>
                <w:t>https://www.sprc.unsw.edu.au/research/projects/information-sharing-between-government-agencies/</w:t>
              </w:r>
            </w:hyperlink>
            <w:r w:rsidR="0036455A" w:rsidRPr="0036455A">
              <w:t xml:space="preserve">&gt; </w:t>
            </w:r>
            <w:r>
              <w:t>found that Chapter 16A has facilitated considerable changes to information sharing practices across agencies and sectors in New South Wales. It has also been helpful in the ongoing development of a culture of appropriate information sharing.</w:t>
            </w:r>
          </w:p>
          <w:p w:rsidR="003A4325" w:rsidRDefault="003A4325" w:rsidP="002723AE">
            <w:pPr>
              <w:pStyle w:val="DHHSbody"/>
            </w:pPr>
            <w:r>
              <w:t xml:space="preserve">A 2016 </w:t>
            </w:r>
            <w:r w:rsidR="001657DA">
              <w:t>study</w:t>
            </w:r>
            <w:r>
              <w:t xml:space="preserve"> by the</w:t>
            </w:r>
            <w:r w:rsidRPr="006060D9">
              <w:t xml:space="preserve"> Royal Commission into Institutional Responses to Child Sexual Abuse, </w:t>
            </w:r>
            <w:hyperlink r:id="rId18" w:history="1">
              <w:r w:rsidRPr="006060D9">
                <w:rPr>
                  <w:rStyle w:val="Hyperlink"/>
                </w:rPr>
                <w:t>‘Strengthening Information Sharing Arrangements’</w:t>
              </w:r>
            </w:hyperlink>
            <w:r w:rsidR="0036455A">
              <w:rPr>
                <w:rStyle w:val="Hyperlink"/>
              </w:rPr>
              <w:t xml:space="preserve"> </w:t>
            </w:r>
            <w:r w:rsidR="0036455A" w:rsidRPr="0036455A">
              <w:rPr>
                <w:rStyle w:val="Hyperlink"/>
                <w:color w:val="auto"/>
              </w:rPr>
              <w:t>&lt;http://childabuseroyalcommission.gov.au/policy-and-research/our-research/published-research/legislative-and-related-frameworks-for-information&gt;</w:t>
            </w:r>
            <w:r>
              <w:t xml:space="preserve">, also highlights </w:t>
            </w:r>
            <w:r w:rsidR="009A689C">
              <w:t>that</w:t>
            </w:r>
            <w:r>
              <w:t xml:space="preserve"> Chapter 16A: </w:t>
            </w:r>
          </w:p>
          <w:p w:rsidR="003A4325" w:rsidRDefault="003A4325" w:rsidP="00150513">
            <w:pPr>
              <w:pStyle w:val="DHHStabletext"/>
              <w:numPr>
                <w:ilvl w:val="0"/>
                <w:numId w:val="15"/>
              </w:numPr>
            </w:pPr>
            <w:r>
              <w:t>enabl</w:t>
            </w:r>
            <w:r w:rsidR="009A689C">
              <w:t>es</w:t>
            </w:r>
            <w:r>
              <w:t xml:space="preserve"> information from a variety of sources to be easily gathered</w:t>
            </w:r>
            <w:r w:rsidR="00B55CF8">
              <w:t xml:space="preserve"> and proactively shared</w:t>
            </w:r>
            <w:r>
              <w:t xml:space="preserve"> to better inform assessments of and responses to children at risk</w:t>
            </w:r>
            <w:r w:rsidR="009A689C">
              <w:t>.</w:t>
            </w:r>
          </w:p>
          <w:p w:rsidR="003A4325" w:rsidRDefault="00B55CF8" w:rsidP="009A689C">
            <w:pPr>
              <w:pStyle w:val="DHHStabletext"/>
              <w:numPr>
                <w:ilvl w:val="0"/>
                <w:numId w:val="15"/>
              </w:numPr>
            </w:pPr>
            <w:r>
              <w:t>overcom</w:t>
            </w:r>
            <w:r w:rsidR="009A689C">
              <w:t>es</w:t>
            </w:r>
            <w:r>
              <w:t xml:space="preserve"> the issues associated with relying on the child protection agency as a central repository of information.</w:t>
            </w:r>
          </w:p>
        </w:tc>
      </w:tr>
    </w:tbl>
    <w:p w:rsidR="002723AE" w:rsidRDefault="002723AE" w:rsidP="003A4325">
      <w:pPr>
        <w:pStyle w:val="DHHSbody"/>
      </w:pPr>
    </w:p>
    <w:p w:rsidR="003A4325" w:rsidRDefault="003A4325" w:rsidP="003A4325">
      <w:pPr>
        <w:pStyle w:val="DHHSbody"/>
      </w:pPr>
      <w:r>
        <w:t>Under this model, organisations that are ‘prescribed’ under regulations will be able to request information that promotes the wellbeing or safety of a child or group of children from other prescribed orga</w:t>
      </w:r>
      <w:r w:rsidR="00063D1B">
        <w:t>nisations for specific purposes.</w:t>
      </w:r>
      <w:r>
        <w:t xml:space="preserve"> Only professionals and organisations who already hold information that would assist to promote children’s wellbeing and safety will be prescribed to share information with each other.</w:t>
      </w:r>
    </w:p>
    <w:p w:rsidR="003A4325" w:rsidRDefault="003A4325" w:rsidP="003A4325">
      <w:pPr>
        <w:pStyle w:val="DHHSbody"/>
      </w:pPr>
      <w:r>
        <w:t>Requests for information must be responded to if they meet the requirements of the legislation, unless an exclusion applies. Prescribed organisations will also be able to share information proactively (even if a request has not been made) where they reasonably believe the information promotes child wellbeing or safety and may assist the recipient to carry out certain activities relating to a child or group of children’s wellbeing or safety. Please note, in this paper, ‘child’ refers to any child or young person under the age of 18. The phrase ‘group of children’ refers to more than one individual child (for example, a school class).</w:t>
      </w:r>
    </w:p>
    <w:p w:rsidR="003A4325" w:rsidRDefault="003A4325" w:rsidP="003A4325">
      <w:pPr>
        <w:pStyle w:val="DHHSbody"/>
      </w:pPr>
      <w:r>
        <w:t>In Victoria, the proposed legislation would also authorise the creation of ‘Child Link’, an information technology platform that enables the systematic sharing of information about children’s participation in the key services that support their wellbeing and safety. A subset of organisations and workforces would be authorised to access the Child Link system. Child Link would help them to form an aggregate picture of risk in relation to a child and their family, and to work together to provide effective and early support for that family.</w:t>
      </w:r>
    </w:p>
    <w:p w:rsidR="003A4325" w:rsidRDefault="003A4325" w:rsidP="003A4325">
      <w:pPr>
        <w:pStyle w:val="DHHSbody"/>
      </w:pPr>
      <w:r>
        <w:t xml:space="preserve">It is important to note that existing legislative reporting requirements relating to children – for example mandatory reporting requirements under the </w:t>
      </w:r>
      <w:r w:rsidRPr="00CD186D">
        <w:rPr>
          <w:i/>
        </w:rPr>
        <w:t>Children Youth and Families Act 2005</w:t>
      </w:r>
      <w:r>
        <w:t xml:space="preserve"> – would not be affected by the proposed Child Wellbeing and Safety information sharing reforms. Nothing in the proposed regime would prevent or restrict prescribed organisations from collecting, using or disclosing information where it is already allowed under another Act, for example under the </w:t>
      </w:r>
      <w:r w:rsidRPr="00CD186D">
        <w:rPr>
          <w:i/>
        </w:rPr>
        <w:t>Privacy and Data Protection Act 2014 or the Health Records Act 2001</w:t>
      </w:r>
      <w:r>
        <w:t>.</w:t>
      </w:r>
    </w:p>
    <w:p w:rsidR="002723AE" w:rsidRDefault="002723AE" w:rsidP="002723AE">
      <w:pPr>
        <w:pStyle w:val="DHHSbodyaftertablefigure"/>
      </w:pPr>
      <w:r>
        <w:t xml:space="preserve">The Child Wellbeing and Safety information sharing reforms would complement the </w:t>
      </w:r>
      <w:r w:rsidRPr="00CD186D">
        <w:rPr>
          <w:i/>
        </w:rPr>
        <w:t>Family Violence Protection Amendment (Information Sharing) Act 2017</w:t>
      </w:r>
      <w:r>
        <w:rPr>
          <w:i/>
        </w:rPr>
        <w:t xml:space="preserve">. </w:t>
      </w:r>
      <w:r w:rsidRPr="005B28C9">
        <w:t xml:space="preserve">The new </w:t>
      </w:r>
      <w:r w:rsidRPr="00CD186D">
        <w:rPr>
          <w:i/>
        </w:rPr>
        <w:t>Family Violence Protection Amendment (Information Sharing) Act 2017</w:t>
      </w:r>
      <w:r w:rsidRPr="005B28C9">
        <w:t xml:space="preserve"> provides a</w:t>
      </w:r>
      <w:r>
        <w:rPr>
          <w:i/>
        </w:rPr>
        <w:t xml:space="preserve"> </w:t>
      </w:r>
      <w:r>
        <w:t xml:space="preserve">clear legislative basis for information to be shared by prescribed entities to assess family violence risks and manage safety. One of the key objectives of this new scheme is to ensure that the current barriers to sharing information about perpetrators of family violence are removed, so that risks to the safety of victims can be managed. </w:t>
      </w:r>
    </w:p>
    <w:p w:rsidR="002723AE" w:rsidRDefault="008E43C4" w:rsidP="002723AE">
      <w:pPr>
        <w:pStyle w:val="DHHSbody"/>
      </w:pPr>
      <w:r>
        <w:t xml:space="preserve">Both schemes reflect the principle that the wellbeing and safety of children, including the right of children to be safe from family violence, is paramount. </w:t>
      </w:r>
      <w:r w:rsidR="002723AE">
        <w:t xml:space="preserve">Both schemes will also operate with the underpinning </w:t>
      </w:r>
      <w:r w:rsidR="002723AE">
        <w:lastRenderedPageBreak/>
        <w:t xml:space="preserve">principle that the </w:t>
      </w:r>
      <w:r w:rsidR="002723AE" w:rsidRPr="001331E5">
        <w:t>agency of children is</w:t>
      </w:r>
      <w:r>
        <w:t xml:space="preserve"> very</w:t>
      </w:r>
      <w:r w:rsidR="002723AE">
        <w:t xml:space="preserve"> </w:t>
      </w:r>
      <w:r>
        <w:t xml:space="preserve">important </w:t>
      </w:r>
      <w:r w:rsidR="002723AE" w:rsidRPr="001331E5">
        <w:t>and should be promoted wherever appropriate. Children</w:t>
      </w:r>
      <w:r w:rsidR="002723AE">
        <w:t xml:space="preserve">, non-violent parents and families </w:t>
      </w:r>
      <w:r w:rsidR="002723AE" w:rsidRPr="001331E5">
        <w:t>should be properly informed</w:t>
      </w:r>
      <w:r w:rsidR="002723AE">
        <w:t xml:space="preserve"> of how and when their information will be shared</w:t>
      </w:r>
      <w:r w:rsidR="002723AE" w:rsidRPr="001331E5">
        <w:t>, and their views and wishes should be taken into account when making decisions</w:t>
      </w:r>
      <w:r w:rsidR="002723AE">
        <w:t xml:space="preserve"> if it is appropriate, reasonable and safe to do so.</w:t>
      </w:r>
    </w:p>
    <w:p w:rsidR="002723AE" w:rsidRDefault="002723AE" w:rsidP="002723AE">
      <w:pPr>
        <w:pStyle w:val="DHHSbody"/>
      </w:pPr>
      <w:r>
        <w:t>The</w:t>
      </w:r>
      <w:r w:rsidRPr="005B28C9">
        <w:t xml:space="preserve"> </w:t>
      </w:r>
      <w:r w:rsidRPr="00D0154C">
        <w:t xml:space="preserve">proposed Child Wellbeing and Safety information </w:t>
      </w:r>
      <w:r w:rsidRPr="00E3615F">
        <w:t xml:space="preserve">sharing </w:t>
      </w:r>
      <w:r>
        <w:t>scheme will enable prescribed organisations to share information more freely to promote children’s wellbeing and safety in circumstances beyond a family violence context. This will enable early identification and management of risks to children’s wellbeing and safety whether family violence is involved or not.</w:t>
      </w:r>
    </w:p>
    <w:p w:rsidR="002723AE" w:rsidRDefault="002723AE" w:rsidP="002723AE">
      <w:pPr>
        <w:pStyle w:val="DHHSbody"/>
      </w:pPr>
      <w:r>
        <w:t>The ‘</w:t>
      </w:r>
      <w:hyperlink w:anchor="_Intersection_with_Family" w:history="1">
        <w:r w:rsidRPr="00112143">
          <w:rPr>
            <w:rStyle w:val="Hyperlink"/>
          </w:rPr>
          <w:t>Intersection with Family Violence information sharing reforms’</w:t>
        </w:r>
      </w:hyperlink>
      <w:r>
        <w:t xml:space="preserve"> section discusses the possible intersection between these two reforms.</w:t>
      </w:r>
    </w:p>
    <w:p w:rsidR="003A4325" w:rsidRDefault="003A4325" w:rsidP="003A4325">
      <w:pPr>
        <w:pStyle w:val="Heading1"/>
      </w:pPr>
      <w:bookmarkStart w:id="7" w:name="_Purposes_for_sharing_1"/>
      <w:bookmarkStart w:id="8" w:name="_Toc491336933"/>
      <w:bookmarkStart w:id="9" w:name="_Toc492384145"/>
      <w:bookmarkEnd w:id="7"/>
      <w:r>
        <w:t>Purposes for sharing information</w:t>
      </w:r>
      <w:bookmarkEnd w:id="8"/>
      <w:bookmarkEnd w:id="9"/>
    </w:p>
    <w:p w:rsidR="003A4325" w:rsidRDefault="003A4325" w:rsidP="003A4325">
      <w:pPr>
        <w:pStyle w:val="DHHSbody"/>
      </w:pPr>
      <w:r>
        <w:t xml:space="preserve">It is intended that the proposed scheme will </w:t>
      </w:r>
      <w:r w:rsidR="00C113D7">
        <w:t>permit</w:t>
      </w:r>
      <w:r>
        <w:t xml:space="preserve"> information </w:t>
      </w:r>
      <w:r w:rsidR="00C113D7">
        <w:t>to</w:t>
      </w:r>
      <w:r>
        <w:t xml:space="preserve"> be shared, either voluntarily or on request, to promote children’s wellbeing and safety. This would allow for a positive, proactive approach to information exchange and service collaboration, and enable early risk assessment and intervention to support children and their families before harm occurs.</w:t>
      </w:r>
    </w:p>
    <w:p w:rsidR="003A4325" w:rsidRDefault="003A4325" w:rsidP="003A4325">
      <w:pPr>
        <w:pStyle w:val="DHHSbody"/>
      </w:pPr>
      <w:r>
        <w:t>Under the proposed regime, prescribed organisations need to meet a three-part test before information can be shared. Before sharing information, either proactively (without a request) or in response to a request, a prescribed organisation must:</w:t>
      </w:r>
    </w:p>
    <w:p w:rsidR="003A4325" w:rsidRDefault="003A4325" w:rsidP="003A4325">
      <w:pPr>
        <w:pStyle w:val="DHHSnumberloweralpha"/>
      </w:pPr>
      <w:r>
        <w:t xml:space="preserve">consider that the information promotes the safety and wellbeing of a child or group of children; </w:t>
      </w:r>
    </w:p>
    <w:p w:rsidR="003A4325" w:rsidRDefault="003A4325" w:rsidP="003A4325">
      <w:pPr>
        <w:pStyle w:val="DHHSbody"/>
      </w:pPr>
      <w:r>
        <w:t>and</w:t>
      </w:r>
    </w:p>
    <w:p w:rsidR="003A4325" w:rsidRDefault="003A4325" w:rsidP="003A4325">
      <w:pPr>
        <w:pStyle w:val="DHHSnumberloweralpha"/>
      </w:pPr>
      <w:r>
        <w:t>reasonably believe the information may assist the recipient (also a prescribed entity) to perform at least one of a specified range of activities relating to that child’s or group of children’s safety and wellbeing, specifically:</w:t>
      </w:r>
    </w:p>
    <w:p w:rsidR="003A4325" w:rsidRDefault="003A4325" w:rsidP="003A4325">
      <w:pPr>
        <w:pStyle w:val="DHHSnumberlowerromanindent"/>
      </w:pPr>
      <w:r>
        <w:t>making a decision, assessment or plan relating to the wellbeing or safety of the child or group of children</w:t>
      </w:r>
    </w:p>
    <w:p w:rsidR="003A4325" w:rsidRDefault="003A4325" w:rsidP="003A4325">
      <w:pPr>
        <w:pStyle w:val="DHHSnumberlowerromanindent"/>
      </w:pPr>
      <w:r>
        <w:t>initiating or conducting any investigation relating to the wellbeing or safety of the child or group of children</w:t>
      </w:r>
    </w:p>
    <w:p w:rsidR="003A4325" w:rsidRDefault="003A4325" w:rsidP="003A4325">
      <w:pPr>
        <w:pStyle w:val="DHHSnumberlowerromanindent"/>
      </w:pPr>
      <w:r>
        <w:t>providing any service relating to the wellbeing or safety of the child or group of children</w:t>
      </w:r>
    </w:p>
    <w:p w:rsidR="003A4325" w:rsidRDefault="003A4325" w:rsidP="003A4325">
      <w:pPr>
        <w:pStyle w:val="DHHSnumberlowerromanindent"/>
      </w:pPr>
      <w:r>
        <w:t>managing any risk to the child or group of children.</w:t>
      </w:r>
    </w:p>
    <w:p w:rsidR="003A4325" w:rsidRDefault="003A4325" w:rsidP="003A4325">
      <w:pPr>
        <w:pStyle w:val="DHHSbody"/>
      </w:pPr>
      <w:r>
        <w:t>and</w:t>
      </w:r>
    </w:p>
    <w:p w:rsidR="003A4325" w:rsidRPr="001B319D" w:rsidRDefault="003A4325" w:rsidP="003A4325">
      <w:pPr>
        <w:pStyle w:val="DHHSnumberloweralpha"/>
      </w:pPr>
      <w:r>
        <w:t xml:space="preserve">reasonably believe the information is not excluded information </w:t>
      </w:r>
      <w:r w:rsidRPr="001B319D">
        <w:t xml:space="preserve">(refer to </w:t>
      </w:r>
      <w:hyperlink w:anchor="_Excluded_information_1" w:history="1">
        <w:r w:rsidRPr="001B319D">
          <w:rPr>
            <w:rStyle w:val="Hyperlink"/>
          </w:rPr>
          <w:t>‘Excluded information’</w:t>
        </w:r>
      </w:hyperlink>
      <w:r w:rsidRPr="001B319D">
        <w:t xml:space="preserve"> section). </w:t>
      </w:r>
    </w:p>
    <w:p w:rsidR="003A4325" w:rsidRDefault="003A4325" w:rsidP="003A4325">
      <w:pPr>
        <w:pStyle w:val="DHHSbody"/>
      </w:pPr>
      <w:r>
        <w:t xml:space="preserve">This three-part test makes it clear that information should be shared under the scheme for the promotion of the overall wellbeing or safety of a child or children (for example, where the information would assist the recipient to make a better or more informed decision relating to the wellbeing or safety of the child). </w:t>
      </w:r>
    </w:p>
    <w:p w:rsidR="003A4325" w:rsidRDefault="003A4325" w:rsidP="003A4325">
      <w:pPr>
        <w:pStyle w:val="DHHSbody"/>
      </w:pPr>
      <w:r>
        <w:t xml:space="preserve">If sharing information is likely to result in overall physical, emotional or psychological harm to a child, or would put them at risk of harm, then the information would not meet the first </w:t>
      </w:r>
      <w:r w:rsidR="00C3286B">
        <w:t xml:space="preserve">part of the </w:t>
      </w:r>
      <w:r>
        <w:t>test to ‘promote the safety and wellbeing of a child’ and could not be lawfully shared under the regime.</w:t>
      </w:r>
    </w:p>
    <w:p w:rsidR="003A4325" w:rsidRDefault="003A4325" w:rsidP="003A4325">
      <w:pPr>
        <w:pStyle w:val="DHHSbody"/>
      </w:pPr>
      <w:r>
        <w:t xml:space="preserve">The terms ‘wellbeing’ and ‘safety’ would not be explicitly defined in the legislation, as these terms have commonly understood meanings and including a legal definition may limit rather than encourage a </w:t>
      </w:r>
      <w:r>
        <w:lastRenderedPageBreak/>
        <w:t xml:space="preserve">culture of sharing information. Guidance materials will be developed to assist practitioners and organisations to consider the various factors that may be relevant to determining whether information promotes a child’s wellbeing or safety. </w:t>
      </w:r>
    </w:p>
    <w:p w:rsidR="003A4325" w:rsidRDefault="003A4325" w:rsidP="003A4325">
      <w:pPr>
        <w:pStyle w:val="DHHSbody"/>
      </w:pPr>
      <w:r>
        <w:t>This may include, for example, considering any risk of stigmatisation or discrimination that may result from sharing information, and considering the different experiences of children and young people depending on their age, gender identity, cultural background, sexuality, disability and other factors relevant to their wellbeing and safety.</w:t>
      </w:r>
    </w:p>
    <w:p w:rsidR="003A4325" w:rsidRPr="00E650D4" w:rsidRDefault="003A4325" w:rsidP="003A4325">
      <w:pPr>
        <w:pStyle w:val="DHHSbody"/>
        <w:rPr>
          <w:b/>
          <w:color w:val="007B4B"/>
        </w:rPr>
      </w:pPr>
      <w:r w:rsidRPr="00E650D4">
        <w:rPr>
          <w:b/>
          <w:color w:val="007B4B"/>
        </w:rPr>
        <w:t xml:space="preserve">What issues should the guidance materials cover to support prescribed organisations to share information for the purposes of promoting children’s wellbeing and safety? </w:t>
      </w:r>
    </w:p>
    <w:p w:rsidR="003A4325" w:rsidRDefault="003A4325" w:rsidP="003A4325">
      <w:pPr>
        <w:pStyle w:val="Heading1"/>
      </w:pPr>
      <w:bookmarkStart w:id="10" w:name="_Excluded_information_1"/>
      <w:bookmarkStart w:id="11" w:name="_Toc491336934"/>
      <w:bookmarkStart w:id="12" w:name="_Toc492384146"/>
      <w:bookmarkEnd w:id="10"/>
      <w:r>
        <w:t>Excluded information</w:t>
      </w:r>
      <w:bookmarkEnd w:id="11"/>
      <w:bookmarkEnd w:id="12"/>
    </w:p>
    <w:p w:rsidR="003A4325" w:rsidRDefault="003A4325" w:rsidP="003A4325">
      <w:pPr>
        <w:pStyle w:val="DHHSbody"/>
      </w:pPr>
      <w:r>
        <w:t xml:space="preserve">A prescribed organisation must comply with a request for information from another prescribed organisation, if the three-part test outlined above is met. This means the provider of information must reasonably believe the information is not excluded information. Exclusions are proposed to be the same as those included in the </w:t>
      </w:r>
      <w:r w:rsidRPr="008435EC">
        <w:rPr>
          <w:i/>
        </w:rPr>
        <w:t>Family Violence Protection Amendment (Information Sharing) Act 2017</w:t>
      </w:r>
      <w:r>
        <w:t xml:space="preserve">, to ensure consistency between the two laws. </w:t>
      </w:r>
    </w:p>
    <w:p w:rsidR="003A4325" w:rsidRDefault="003A4325" w:rsidP="003A4325">
      <w:pPr>
        <w:pStyle w:val="DHHSbody"/>
      </w:pPr>
      <w:r>
        <w:t>Information proposed to be excluded will include where the collection, use or disclosure of that information could be reasonably expected to:</w:t>
      </w:r>
    </w:p>
    <w:p w:rsidR="003A4325" w:rsidRDefault="003A4325" w:rsidP="003A4325">
      <w:pPr>
        <w:pStyle w:val="DHHSbullet1lastline"/>
      </w:pPr>
      <w:r>
        <w:t>endanger a person’s life o</w:t>
      </w:r>
      <w:r w:rsidR="007A5AB4">
        <w:t>r result in physical injury</w:t>
      </w:r>
    </w:p>
    <w:p w:rsidR="003A4325" w:rsidRDefault="003A4325" w:rsidP="003A4325">
      <w:pPr>
        <w:pStyle w:val="DHHSbullet1lastline"/>
      </w:pPr>
      <w:r>
        <w:t>pr</w:t>
      </w:r>
      <w:r w:rsidR="00C3286B">
        <w:t xml:space="preserve">ejudice the investigation of a </w:t>
      </w:r>
      <w:r>
        <w:t>breach or possible breach of a law or prejudice the enforcement or proper administration of the l</w:t>
      </w:r>
      <w:r w:rsidR="007A5AB4">
        <w:t>aw in a particular instance</w:t>
      </w:r>
    </w:p>
    <w:p w:rsidR="003A4325" w:rsidRDefault="003A4325" w:rsidP="003A4325">
      <w:pPr>
        <w:pStyle w:val="DHHSbullet1lastline"/>
      </w:pPr>
      <w:r>
        <w:t xml:space="preserve">prejudice a </w:t>
      </w:r>
      <w:r w:rsidR="007A5AB4">
        <w:t>coronial inquest or inquiry</w:t>
      </w:r>
    </w:p>
    <w:p w:rsidR="003A4325" w:rsidRDefault="003A4325" w:rsidP="003A4325">
      <w:pPr>
        <w:pStyle w:val="DHHSbullet1lastline"/>
      </w:pPr>
      <w:r>
        <w:t>disclose the contents of a document, or a communication, that is of such a nature that the contents of the document, or the communication, would be privileged from production in legal proceedings on the ground of legal professional privile</w:t>
      </w:r>
      <w:r w:rsidR="007A5AB4">
        <w:t>ge or client legal privilege</w:t>
      </w:r>
      <w:r>
        <w:t xml:space="preserve"> </w:t>
      </w:r>
    </w:p>
    <w:p w:rsidR="003A4325" w:rsidRDefault="003A4325" w:rsidP="003A4325">
      <w:pPr>
        <w:pStyle w:val="DHHSbullet1lastline"/>
      </w:pPr>
      <w:r>
        <w:t>disclose, or enable a person to ascertain, the identity of a confidential source of information in relation to the enforcement</w:t>
      </w:r>
      <w:r w:rsidR="007A5AB4">
        <w:t xml:space="preserve"> or administration of a law</w:t>
      </w:r>
    </w:p>
    <w:p w:rsidR="003A4325" w:rsidRDefault="003A4325" w:rsidP="003A4325">
      <w:pPr>
        <w:pStyle w:val="DHHSbullet1lastline"/>
      </w:pPr>
      <w:r>
        <w:t>prejudice the fair trial of a person or the impartial adjud</w:t>
      </w:r>
      <w:r w:rsidR="007A5AB4">
        <w:t>ication of a particular case</w:t>
      </w:r>
      <w:r>
        <w:t xml:space="preserve"> </w:t>
      </w:r>
    </w:p>
    <w:p w:rsidR="003A4325" w:rsidRDefault="003A4325" w:rsidP="003A4325">
      <w:pPr>
        <w:pStyle w:val="DHHSbullet1lastline"/>
      </w:pPr>
      <w:r>
        <w:t>contravene a court order or a provision made by or under any Act that:</w:t>
      </w:r>
    </w:p>
    <w:p w:rsidR="003A4325" w:rsidRDefault="003A4325" w:rsidP="003A4325">
      <w:pPr>
        <w:pStyle w:val="DHHSbullet2"/>
      </w:pPr>
      <w:r>
        <w:t>prohibits or restricts, or authorises a court or tribunal to prohibit or restrict, the publication or other disclosure of information for or in co</w:t>
      </w:r>
      <w:r w:rsidR="007A5AB4">
        <w:t>nnection with any proceeding</w:t>
      </w:r>
    </w:p>
    <w:p w:rsidR="003A4325" w:rsidRDefault="003A4325" w:rsidP="003A4325">
      <w:pPr>
        <w:pStyle w:val="DHHSbullet2"/>
      </w:pPr>
      <w:r>
        <w:t>requires or authorises a court or tribunal to close any proceedin</w:t>
      </w:r>
      <w:r w:rsidR="007A5AB4">
        <w:t>g to the public</w:t>
      </w:r>
      <w:r>
        <w:t xml:space="preserve"> </w:t>
      </w:r>
    </w:p>
    <w:p w:rsidR="003A4325" w:rsidRDefault="003A4325" w:rsidP="003A4325">
      <w:pPr>
        <w:pStyle w:val="DHHSbullet1lastline"/>
      </w:pPr>
      <w:r>
        <w:t xml:space="preserve">be contrary to the public interest. </w:t>
      </w:r>
    </w:p>
    <w:p w:rsidR="003A4325" w:rsidRPr="00E650D4" w:rsidRDefault="003A4325" w:rsidP="003A4325">
      <w:pPr>
        <w:pStyle w:val="DHHSbody"/>
        <w:rPr>
          <w:b/>
          <w:color w:val="007B4B"/>
        </w:rPr>
      </w:pPr>
      <w:r w:rsidRPr="00E650D4">
        <w:rPr>
          <w:b/>
          <w:color w:val="007B4B"/>
        </w:rPr>
        <w:t>What additions or changes should be made to this list of exclusions, if any? Please provide a clear rationale.</w:t>
      </w:r>
    </w:p>
    <w:p w:rsidR="003A4325" w:rsidRDefault="003A4325" w:rsidP="003A4325">
      <w:pPr>
        <w:pStyle w:val="Heading1"/>
      </w:pPr>
      <w:bookmarkStart w:id="13" w:name="_Organisations_to_be"/>
      <w:bookmarkStart w:id="14" w:name="_Toc491336935"/>
      <w:bookmarkStart w:id="15" w:name="_Toc492384147"/>
      <w:bookmarkEnd w:id="13"/>
      <w:r>
        <w:lastRenderedPageBreak/>
        <w:t>Organisations to be prescribed to share information</w:t>
      </w:r>
      <w:bookmarkEnd w:id="14"/>
      <w:bookmarkEnd w:id="15"/>
    </w:p>
    <w:p w:rsidR="003A4325" w:rsidRDefault="003A4325" w:rsidP="003A4325">
      <w:pPr>
        <w:pStyle w:val="DHHSbody"/>
      </w:pPr>
      <w:r>
        <w:t xml:space="preserve">The Victorian Government is seeking feedback on which organisations and workforces should be prescribed to share information under the proposed Child Wellbeing and Safety scheme. These organisations will be prescribed under regulation, which means organisations can be added and removed as needed. However, it is important to ensure the initial list of prescribed organisations includes all the services and professionals who hold vital information that would assist in promoting children’s wellbeing and safety. </w:t>
      </w:r>
    </w:p>
    <w:p w:rsidR="003A4325" w:rsidRDefault="003A4325" w:rsidP="003A4325">
      <w:pPr>
        <w:pStyle w:val="DHHSbody"/>
      </w:pPr>
      <w:r>
        <w:t>This may include government departments, health and social service providers, education providers and oversight and regulatory bodies with responsibility for ensuring service quality and safety, and the individuals employed or engaged by these organisations.</w:t>
      </w:r>
    </w:p>
    <w:p w:rsidR="003A4325" w:rsidRDefault="003A4325" w:rsidP="003A4325">
      <w:pPr>
        <w:pStyle w:val="DHHSbody"/>
      </w:pPr>
      <w:r>
        <w:t xml:space="preserve">Prescribed organisations will also be authorised to share information with a child, a person with parental responsibility for the child, and/or a person with whom the child is living where it is necessary to manage a risk to a child’s safety. </w:t>
      </w:r>
    </w:p>
    <w:p w:rsidR="003A4325" w:rsidRDefault="003A4325" w:rsidP="003A4325">
      <w:pPr>
        <w:pStyle w:val="DHHSbody"/>
      </w:pPr>
      <w:r>
        <w:t xml:space="preserve">The proposed list of prescribed organisations below has been drawn from earlier consultations on the proposed Child Wellbeing and Safety scheme, consultations on </w:t>
      </w:r>
      <w:r w:rsidRPr="00C3286B">
        <w:t>the</w:t>
      </w:r>
      <w:r w:rsidRPr="00CF7C00">
        <w:rPr>
          <w:i/>
        </w:rPr>
        <w:t xml:space="preserve"> Family Violence Protection Amendment (Information Sharing) Act 2017</w:t>
      </w:r>
      <w:r>
        <w:t>, and broadly based on the list prescribed under the New South Wales Chapter 16A scheme:</w:t>
      </w:r>
    </w:p>
    <w:p w:rsidR="003A4325" w:rsidRDefault="003A4325" w:rsidP="003A4325">
      <w:pPr>
        <w:pStyle w:val="DHHSbullet1lastline"/>
      </w:pPr>
      <w:r>
        <w:t xml:space="preserve">public sector bodies (as defined by section 4(1) </w:t>
      </w:r>
      <w:r w:rsidRPr="00C3286B">
        <w:t>of the</w:t>
      </w:r>
      <w:r w:rsidRPr="00CF7C00">
        <w:t xml:space="preserve"> </w:t>
      </w:r>
      <w:r w:rsidRPr="00CF7C00">
        <w:rPr>
          <w:i/>
        </w:rPr>
        <w:t>Public Administration Act 2004</w:t>
      </w:r>
      <w:r w:rsidR="007A5AB4">
        <w:t>)</w:t>
      </w:r>
    </w:p>
    <w:p w:rsidR="003A4325" w:rsidRDefault="003A4325" w:rsidP="003A4325">
      <w:pPr>
        <w:pStyle w:val="DHHSbullet1lastline"/>
      </w:pPr>
      <w:r>
        <w:t xml:space="preserve">health service providers (as defined by section 3(1) of the </w:t>
      </w:r>
      <w:r w:rsidRPr="00CF7C00">
        <w:rPr>
          <w:i/>
        </w:rPr>
        <w:t>Health Records Act 2001</w:t>
      </w:r>
      <w:r>
        <w:t>) including hospitals (public and private) and registered he</w:t>
      </w:r>
      <w:r w:rsidR="007A5AB4">
        <w:t>alth professionals</w:t>
      </w:r>
    </w:p>
    <w:p w:rsidR="003A4325" w:rsidRDefault="003A4325" w:rsidP="003A4325">
      <w:pPr>
        <w:pStyle w:val="DHHSbullet1lastline"/>
      </w:pPr>
      <w:r>
        <w:t xml:space="preserve">the Commission for Children and Young People as established by </w:t>
      </w:r>
      <w:r w:rsidRPr="007F1A2C">
        <w:t xml:space="preserve">the </w:t>
      </w:r>
      <w:r w:rsidRPr="007F1A2C">
        <w:rPr>
          <w:i/>
        </w:rPr>
        <w:t>Commission for Children and Young People Act 2012</w:t>
      </w:r>
    </w:p>
    <w:p w:rsidR="003A4325" w:rsidRDefault="003A4325" w:rsidP="003A4325">
      <w:pPr>
        <w:pStyle w:val="DHHSbullet1lastline"/>
      </w:pPr>
      <w:r>
        <w:t xml:space="preserve">the Office of the Disability Services Commissioner established by the </w:t>
      </w:r>
      <w:r w:rsidRPr="007F1A2C">
        <w:rPr>
          <w:i/>
        </w:rPr>
        <w:t>Disability Act 2006</w:t>
      </w:r>
      <w:r>
        <w:t>;</w:t>
      </w:r>
    </w:p>
    <w:p w:rsidR="003A4325" w:rsidRDefault="003A4325" w:rsidP="003A4325">
      <w:pPr>
        <w:pStyle w:val="DHHSbullet1lastline"/>
      </w:pPr>
      <w:r>
        <w:t>childcare and early childh</w:t>
      </w:r>
      <w:r w:rsidR="007A5AB4">
        <w:t>ood learning service providers</w:t>
      </w:r>
    </w:p>
    <w:p w:rsidR="003A4325" w:rsidRDefault="003A4325" w:rsidP="003A4325">
      <w:pPr>
        <w:pStyle w:val="DHHSbullet1lastline"/>
      </w:pPr>
      <w:r>
        <w:t xml:space="preserve">registered schools within the meaning of the </w:t>
      </w:r>
      <w:r w:rsidRPr="007F1A2C">
        <w:rPr>
          <w:i/>
        </w:rPr>
        <w:t>Education and Training Reform Act 2006</w:t>
      </w:r>
    </w:p>
    <w:p w:rsidR="003A4325" w:rsidRDefault="003A4325" w:rsidP="003A4325">
      <w:pPr>
        <w:pStyle w:val="DHHSbullet1lastline"/>
      </w:pPr>
      <w:r>
        <w:t xml:space="preserve">TAFE institutes created under section 3.1.11 of the </w:t>
      </w:r>
      <w:r w:rsidRPr="007F1A2C">
        <w:rPr>
          <w:i/>
        </w:rPr>
        <w:t>Education and Training Reform Act 2006</w:t>
      </w:r>
      <w:r>
        <w:t xml:space="preserve"> and any other entity that provides educational services to children including Vocational E</w:t>
      </w:r>
      <w:r w:rsidR="007A5AB4">
        <w:t>ducation and Training providers</w:t>
      </w:r>
    </w:p>
    <w:p w:rsidR="003A4325" w:rsidRDefault="003A4325" w:rsidP="003A4325">
      <w:pPr>
        <w:pStyle w:val="DHHSbullet1lastline"/>
      </w:pPr>
      <w:r>
        <w:t xml:space="preserve">courts including, but not limited to, the Magistrates Court of Victoria established under the </w:t>
      </w:r>
      <w:r w:rsidRPr="007F1A2C">
        <w:rPr>
          <w:i/>
        </w:rPr>
        <w:t>Magistrates’ Court Act 1989</w:t>
      </w:r>
      <w:r>
        <w:t xml:space="preserve"> and the Children’s Court of Victoria which operates under </w:t>
      </w:r>
      <w:r w:rsidRPr="00C3286B">
        <w:t xml:space="preserve">the </w:t>
      </w:r>
      <w:r w:rsidRPr="007F1A2C">
        <w:rPr>
          <w:i/>
        </w:rPr>
        <w:t>Children, Youth and Families Act 2005</w:t>
      </w:r>
      <w:r>
        <w:t xml:space="preserve"> [noting that Courts wouldn’t be prescribed in relation to their judicial or quasi- judicial functions, or in any way that would interf</w:t>
      </w:r>
      <w:r w:rsidR="007A5AB4">
        <w:t>ere with judicial independence]</w:t>
      </w:r>
    </w:p>
    <w:p w:rsidR="003A4325" w:rsidRDefault="003A4325" w:rsidP="003A4325">
      <w:pPr>
        <w:pStyle w:val="DHHSbullet1lastline"/>
      </w:pPr>
      <w:r>
        <w:t>tribunals and other administrative bodies including, but not limited to, VCAT and the Victims of Crime Assistance Tribunal [noting that tribunals and administrative bodies wouldn’t be prescribed in relation to their judicial or quasi- judicial functions, or in any way that would interfere with judicia</w:t>
      </w:r>
      <w:r w:rsidR="007A5AB4">
        <w:t>l independence]</w:t>
      </w:r>
      <w:r>
        <w:t xml:space="preserve"> </w:t>
      </w:r>
    </w:p>
    <w:p w:rsidR="003A4325" w:rsidRDefault="003A4325" w:rsidP="003A4325">
      <w:pPr>
        <w:pStyle w:val="DHHSbullet1lastline"/>
      </w:pPr>
      <w:r>
        <w:t>community service organisations that are</w:t>
      </w:r>
      <w:r w:rsidR="007A5AB4">
        <w:t xml:space="preserve"> funded by the State government</w:t>
      </w:r>
      <w:r>
        <w:t xml:space="preserve"> </w:t>
      </w:r>
    </w:p>
    <w:p w:rsidR="003A4325" w:rsidRDefault="003A4325" w:rsidP="003A4325">
      <w:pPr>
        <w:pStyle w:val="DHHSbullet1lastline"/>
      </w:pPr>
      <w:r>
        <w:t xml:space="preserve">child protection practitioners, that is, delegates of the DHHS Secretary under the </w:t>
      </w:r>
      <w:r w:rsidRPr="007F1A2C">
        <w:rPr>
          <w:i/>
        </w:rPr>
        <w:t>Children Youth and Families Act 2005</w:t>
      </w:r>
      <w:r>
        <w:t xml:space="preserve"> performing functions relating to child prote</w:t>
      </w:r>
      <w:r w:rsidR="007A5AB4">
        <w:t>ction</w:t>
      </w:r>
      <w:r>
        <w:t xml:space="preserve"> </w:t>
      </w:r>
    </w:p>
    <w:p w:rsidR="003A4325" w:rsidRDefault="003A4325" w:rsidP="003A4325">
      <w:pPr>
        <w:pStyle w:val="DHHSbullet1lastline"/>
      </w:pPr>
      <w:r>
        <w:lastRenderedPageBreak/>
        <w:t>nurses and midwives, that is, persons registered in Division 1 or 2 of the Register of Nurses kept by the Nursing and Midwifery Board of Australia under the Health Practitioner Regulation Nationa</w:t>
      </w:r>
      <w:r w:rsidR="007A5AB4">
        <w:t>l Law, other than as a student</w:t>
      </w:r>
    </w:p>
    <w:p w:rsidR="003A4325" w:rsidRDefault="003A4325" w:rsidP="003A4325">
      <w:pPr>
        <w:pStyle w:val="DHHSbullet1lastline"/>
      </w:pPr>
      <w:r>
        <w:t>medical practitioners, that is, persons registered under the Health Practitioner Regulation National Law to practise in the medical profession, other than as a student</w:t>
      </w:r>
    </w:p>
    <w:p w:rsidR="003A4325" w:rsidRDefault="003A4325" w:rsidP="003A4325">
      <w:pPr>
        <w:pStyle w:val="DHHSbullet1lastline"/>
      </w:pPr>
      <w:r>
        <w:t>psychologists, that is, persons registered under the Health Practitioner Regulation National Law to practise in the psychology prof</w:t>
      </w:r>
      <w:r w:rsidR="007A5AB4">
        <w:t>ession, other than as a student</w:t>
      </w:r>
      <w:r>
        <w:t xml:space="preserve"> </w:t>
      </w:r>
    </w:p>
    <w:p w:rsidR="003A4325" w:rsidRDefault="003A4325" w:rsidP="003A4325">
      <w:pPr>
        <w:pStyle w:val="DHHSbullet1lastline"/>
      </w:pPr>
      <w:r>
        <w:t xml:space="preserve">police officers within the meaning of the </w:t>
      </w:r>
      <w:r w:rsidRPr="007F1A2C">
        <w:rPr>
          <w:i/>
        </w:rPr>
        <w:t>Victoria Police Act 2013</w:t>
      </w:r>
      <w:r>
        <w:t xml:space="preserve"> </w:t>
      </w:r>
    </w:p>
    <w:p w:rsidR="003A4325" w:rsidRDefault="003A4325" w:rsidP="003A4325">
      <w:pPr>
        <w:pStyle w:val="DHHSbullet1lastline"/>
      </w:pPr>
      <w:r>
        <w:t xml:space="preserve">registered teachers within the meaning of the </w:t>
      </w:r>
      <w:r w:rsidRPr="007F1A2C">
        <w:rPr>
          <w:i/>
        </w:rPr>
        <w:t>Education and Training Reform Act 2006</w:t>
      </w:r>
    </w:p>
    <w:p w:rsidR="003A4325" w:rsidRDefault="003A4325" w:rsidP="003A4325">
      <w:pPr>
        <w:pStyle w:val="DHHSbullet1lastline"/>
      </w:pPr>
      <w:r>
        <w:t xml:space="preserve">disability service providers, including but not limited to disability service providers within the meaning of the </w:t>
      </w:r>
      <w:r w:rsidRPr="007F1A2C">
        <w:rPr>
          <w:i/>
        </w:rPr>
        <w:t>Disability Act 2006</w:t>
      </w:r>
      <w:r>
        <w:t>.</w:t>
      </w:r>
    </w:p>
    <w:p w:rsidR="003A4325" w:rsidRPr="00E650D4" w:rsidRDefault="003A4325" w:rsidP="003A4325">
      <w:pPr>
        <w:pStyle w:val="DHHSbody"/>
        <w:rPr>
          <w:b/>
          <w:color w:val="007B4B"/>
        </w:rPr>
      </w:pPr>
      <w:r w:rsidRPr="00E650D4">
        <w:rPr>
          <w:b/>
          <w:color w:val="007B4B"/>
        </w:rPr>
        <w:t>Would you add or remove any organisations and workforces from the proposed list of prescribed entities? Why?</w:t>
      </w:r>
    </w:p>
    <w:p w:rsidR="003A4325" w:rsidRPr="00E650D4" w:rsidRDefault="003A4325" w:rsidP="003A4325">
      <w:pPr>
        <w:pStyle w:val="DHHSbody"/>
        <w:rPr>
          <w:b/>
          <w:color w:val="007B4B"/>
        </w:rPr>
      </w:pPr>
      <w:r w:rsidRPr="00E650D4">
        <w:rPr>
          <w:b/>
          <w:color w:val="007B4B"/>
        </w:rPr>
        <w:t>Where organisations may have a number of functions, please specify the particular</w:t>
      </w:r>
      <w:r w:rsidR="00C3286B">
        <w:rPr>
          <w:b/>
          <w:color w:val="007B4B"/>
        </w:rPr>
        <w:t xml:space="preserve"> roles or functions that should, or should not, </w:t>
      </w:r>
      <w:r w:rsidRPr="00E650D4">
        <w:rPr>
          <w:b/>
          <w:color w:val="007B4B"/>
        </w:rPr>
        <w:t>be prescribed under the proposed regime within that organisation.</w:t>
      </w:r>
    </w:p>
    <w:p w:rsidR="003A4325" w:rsidRDefault="003A4325" w:rsidP="003A4325">
      <w:pPr>
        <w:pStyle w:val="Heading1"/>
      </w:pPr>
      <w:bookmarkStart w:id="16" w:name="_Legislative_principles"/>
      <w:bookmarkStart w:id="17" w:name="_Toc491336936"/>
      <w:bookmarkStart w:id="18" w:name="_Toc492384148"/>
      <w:bookmarkEnd w:id="16"/>
      <w:r>
        <w:t>Legislative principles</w:t>
      </w:r>
      <w:bookmarkEnd w:id="17"/>
      <w:bookmarkEnd w:id="18"/>
    </w:p>
    <w:p w:rsidR="003A4325" w:rsidRDefault="003A4325" w:rsidP="003A4325">
      <w:pPr>
        <w:pStyle w:val="DHHSbody"/>
      </w:pPr>
      <w:r>
        <w:t xml:space="preserve">Legislative principles will provide an important overarching context for the proposed reforms and guide how information is to be shared responsibly and appropriately under the scheme. </w:t>
      </w:r>
    </w:p>
    <w:p w:rsidR="003A4325" w:rsidRDefault="003A4325" w:rsidP="003A4325">
      <w:pPr>
        <w:pStyle w:val="DHHSbody"/>
      </w:pPr>
      <w:r>
        <w:t xml:space="preserve">The list of legislative principles should not create confusion, or put in place additional barriers or requirements that need to be fulfilled before information can be shared. They are not intended to determine whether or not a prescribed organisation is permitted to share information, as this threshold will be clearly set out in the body of the legislation. </w:t>
      </w:r>
    </w:p>
    <w:p w:rsidR="003A4325" w:rsidRDefault="003A4325" w:rsidP="003A4325">
      <w:pPr>
        <w:pStyle w:val="DHHSbody"/>
      </w:pPr>
      <w:r>
        <w:t>The principles should be a succinct expression of the key issues for organisations to bear in mind when sharing information under the legislation.</w:t>
      </w:r>
    </w:p>
    <w:p w:rsidR="003A4325" w:rsidRDefault="003A4325" w:rsidP="003A4325">
      <w:pPr>
        <w:pStyle w:val="DHHSbody"/>
      </w:pPr>
      <w:r>
        <w:t xml:space="preserve">Detailed information about best practice, and sector-specific examples will be included in the Ministerial Guidelines. </w:t>
      </w:r>
    </w:p>
    <w:p w:rsidR="003A4325" w:rsidRDefault="003A4325" w:rsidP="003A4325">
      <w:pPr>
        <w:pStyle w:val="DHHSbody"/>
      </w:pPr>
      <w:r>
        <w:t xml:space="preserve">The proposed list of principles below is adapted from those in the </w:t>
      </w:r>
      <w:r w:rsidRPr="007F1A2C">
        <w:rPr>
          <w:i/>
        </w:rPr>
        <w:t xml:space="preserve">Family Violence Protection </w:t>
      </w:r>
      <w:r w:rsidR="00C3286B">
        <w:rPr>
          <w:i/>
        </w:rPr>
        <w:t xml:space="preserve">Amendment </w:t>
      </w:r>
      <w:r w:rsidRPr="007F1A2C">
        <w:rPr>
          <w:i/>
        </w:rPr>
        <w:t>(Information Sharing) Act 2017</w:t>
      </w:r>
      <w:r>
        <w:t>, and in the New South Wales Chapter 16A legislation:</w:t>
      </w:r>
    </w:p>
    <w:p w:rsidR="003A4325" w:rsidRDefault="003A4325" w:rsidP="003A4325">
      <w:pPr>
        <w:pStyle w:val="DHHSbullet1lastline"/>
      </w:pPr>
      <w:r>
        <w:t>when sharing information to promote the wellbeing or safety of a child or children, information should be shared in a way that is in the best int</w:t>
      </w:r>
      <w:r w:rsidR="007A5AB4">
        <w:t>erests of the child or children</w:t>
      </w:r>
    </w:p>
    <w:p w:rsidR="003A4325" w:rsidRDefault="003A4325" w:rsidP="003A4325">
      <w:pPr>
        <w:pStyle w:val="DHHSbullet1lastline"/>
      </w:pPr>
      <w:r>
        <w:t>promoting the wellbeing or safety of children is paramount and takes precedence over the protection of confid</w:t>
      </w:r>
      <w:r w:rsidR="007A5AB4">
        <w:t>entiality or individual privacy</w:t>
      </w:r>
    </w:p>
    <w:p w:rsidR="003A4325" w:rsidRDefault="003A4325" w:rsidP="003A4325">
      <w:pPr>
        <w:pStyle w:val="DHHSbullet1lastline"/>
      </w:pPr>
      <w:r>
        <w:t xml:space="preserve">a person’s right to privacy and confidentiality should be overridden only to the extent necessary to promote the wellbeing or safety </w:t>
      </w:r>
      <w:r w:rsidR="007A5AB4">
        <w:t>of a child or group of children</w:t>
      </w:r>
    </w:p>
    <w:p w:rsidR="003A4325" w:rsidRDefault="003A4325" w:rsidP="003A4325">
      <w:pPr>
        <w:pStyle w:val="DHHSbullet1lastline"/>
      </w:pPr>
      <w:r>
        <w:t>when sharing information, entities should promote the agency of the child, including by recognising the wishes of the child and their family wherever appropriate, taking into account relevant factors such as:</w:t>
      </w:r>
    </w:p>
    <w:p w:rsidR="003A4325" w:rsidRDefault="003A4325" w:rsidP="003A4325">
      <w:pPr>
        <w:pStyle w:val="DHHSbullet2"/>
      </w:pPr>
      <w:r>
        <w:t>the desirability of preserving and promoting positive relationships between the child and their parent, other family members and perso</w:t>
      </w:r>
      <w:r w:rsidR="00896E2B">
        <w:t>ns significant to the child</w:t>
      </w:r>
    </w:p>
    <w:p w:rsidR="003A4325" w:rsidRDefault="003A4325" w:rsidP="003A4325">
      <w:pPr>
        <w:pStyle w:val="DHHSbullet2"/>
      </w:pPr>
      <w:r>
        <w:lastRenderedPageBreak/>
        <w:t>the child’s social, individual and cultural i</w:t>
      </w:r>
      <w:r w:rsidR="00896E2B">
        <w:t>dentity and religious faith</w:t>
      </w:r>
    </w:p>
    <w:p w:rsidR="003A4325" w:rsidRDefault="003A4325" w:rsidP="003A4325">
      <w:pPr>
        <w:pStyle w:val="DHHSbullet2"/>
      </w:pPr>
      <w:r>
        <w:t>the child’s age, matur</w:t>
      </w:r>
      <w:r w:rsidR="00896E2B">
        <w:t>ity, sexual and gender identity</w:t>
      </w:r>
    </w:p>
    <w:p w:rsidR="003A4325" w:rsidRDefault="003A4325" w:rsidP="003A4325">
      <w:pPr>
        <w:pStyle w:val="DHHSbullet1"/>
      </w:pPr>
      <w:r>
        <w:t>when sharing information in relation to children from an Aboriginal background, prescribed organisations should do so in a manner that promotes the right to self-determination, that is culturally sensitive and that considers the child or children’s fam</w:t>
      </w:r>
      <w:r w:rsidR="00896E2B">
        <w:t>ilial and community connections</w:t>
      </w:r>
    </w:p>
    <w:p w:rsidR="003A4325" w:rsidRDefault="003A4325" w:rsidP="003A4325">
      <w:pPr>
        <w:pStyle w:val="DHHSbullet1lastline"/>
      </w:pPr>
      <w:r>
        <w:t>when sharing information in the context of family violence, entities should take all reasonable steps to ensure the information is shared in a way that plans for the safety of those family members at risk of bei</w:t>
      </w:r>
      <w:r w:rsidR="00896E2B">
        <w:t>ng subjected to family violence</w:t>
      </w:r>
    </w:p>
    <w:p w:rsidR="003A4325" w:rsidRDefault="003A4325" w:rsidP="003A4325">
      <w:pPr>
        <w:pStyle w:val="DHHSbullet1lastline"/>
      </w:pPr>
      <w:r>
        <w:t xml:space="preserve">entities should work collaboratively and respect each </w:t>
      </w:r>
      <w:r w:rsidR="00896E2B">
        <w:t>other’s functions and expertise</w:t>
      </w:r>
      <w:r>
        <w:t xml:space="preserve"> </w:t>
      </w:r>
    </w:p>
    <w:p w:rsidR="003A4325" w:rsidRDefault="003A4325" w:rsidP="003A4325">
      <w:pPr>
        <w:pStyle w:val="DHHSbullet1lastline"/>
      </w:pPr>
      <w:r>
        <w:t>wherever possible, shared information should be properly contextualised so as to minimise the risk that children, their family members and other individuals will be unfairly subjected to stigma because of the information shared.</w:t>
      </w:r>
    </w:p>
    <w:p w:rsidR="003A4325" w:rsidRPr="00E650D4" w:rsidRDefault="003A4325" w:rsidP="003A4325">
      <w:pPr>
        <w:pStyle w:val="DHHSbody"/>
        <w:rPr>
          <w:b/>
          <w:color w:val="007B4B"/>
        </w:rPr>
      </w:pPr>
      <w:r w:rsidRPr="00E650D4">
        <w:rPr>
          <w:b/>
          <w:color w:val="007B4B"/>
        </w:rPr>
        <w:t>Are there any legislative principles you would amend, or add to the proposed list? If so, why?</w:t>
      </w:r>
    </w:p>
    <w:p w:rsidR="003A4325" w:rsidRDefault="003A4325" w:rsidP="003A4325">
      <w:pPr>
        <w:pStyle w:val="Heading1"/>
      </w:pPr>
      <w:bookmarkStart w:id="19" w:name="_Safeguards_to_ensure"/>
      <w:bookmarkStart w:id="20" w:name="_Toc491336937"/>
      <w:bookmarkStart w:id="21" w:name="_Toc492384149"/>
      <w:bookmarkEnd w:id="19"/>
      <w:r>
        <w:t>Safeguards to ensure appropriate information sharing</w:t>
      </w:r>
      <w:bookmarkEnd w:id="20"/>
      <w:bookmarkEnd w:id="21"/>
    </w:p>
    <w:p w:rsidR="003A4325" w:rsidRDefault="003A4325" w:rsidP="003A4325">
      <w:pPr>
        <w:pStyle w:val="DHHSbody"/>
      </w:pPr>
      <w:r>
        <w:t>As this paper has outlined, the regime will generally allow information to be shared when:</w:t>
      </w:r>
    </w:p>
    <w:p w:rsidR="003A4325" w:rsidRDefault="003A4325" w:rsidP="003A4325">
      <w:pPr>
        <w:pStyle w:val="DHHSbullet1lastline"/>
      </w:pPr>
      <w:r>
        <w:t xml:space="preserve">Both the provider and the recipient of the information are lawfully prescribed entities </w:t>
      </w:r>
      <w:r w:rsidRPr="00BA0FC4">
        <w:t>(as noted in the ‘</w:t>
      </w:r>
      <w:hyperlink w:anchor="_Organisations_to_be" w:history="1">
        <w:r w:rsidRPr="00BA0FC4">
          <w:rPr>
            <w:rStyle w:val="Hyperlink"/>
          </w:rPr>
          <w:t>Organisations to be prescribed to share information’</w:t>
        </w:r>
      </w:hyperlink>
      <w:r w:rsidRPr="00BA0FC4">
        <w:t xml:space="preserve"> section),</w:t>
      </w:r>
      <w:r>
        <w:t xml:space="preserve"> a prescribed organisation may also share information with a child, a person with parental responsibility for a child, or a person with whom the child is living, if the prescribed organisation reasonably believes that the provision of the information to that child or person is necessary to manage a risk to the child’s safety)</w:t>
      </w:r>
    </w:p>
    <w:p w:rsidR="003A4325" w:rsidRDefault="003A4325" w:rsidP="003A4325">
      <w:pPr>
        <w:pStyle w:val="DHHSbullet1lastline"/>
      </w:pPr>
      <w:r>
        <w:t>The following three-part test is met:</w:t>
      </w:r>
    </w:p>
    <w:p w:rsidR="003A4325" w:rsidRDefault="003A4325" w:rsidP="003A4325">
      <w:pPr>
        <w:pStyle w:val="DHHSbullet2"/>
      </w:pPr>
      <w:r>
        <w:t xml:space="preserve">the information promotes the safety </w:t>
      </w:r>
      <w:r w:rsidR="00C3286B">
        <w:t>or</w:t>
      </w:r>
      <w:r>
        <w:t xml:space="preserve"> wellbeing of a</w:t>
      </w:r>
      <w:r w:rsidR="00896E2B">
        <w:t xml:space="preserve"> child or group of children</w:t>
      </w:r>
      <w:r>
        <w:t xml:space="preserve"> </w:t>
      </w:r>
    </w:p>
    <w:p w:rsidR="003A4325" w:rsidRDefault="003A4325" w:rsidP="003A4325">
      <w:pPr>
        <w:pStyle w:val="DHHSbullet2"/>
      </w:pPr>
      <w:r>
        <w:t xml:space="preserve">there is a reasonable belief that the information may assist another prescribed entity to undertake specified activities relating </w:t>
      </w:r>
      <w:r w:rsidR="00896E2B">
        <w:t>to that wellbeing or safety</w:t>
      </w:r>
      <w:r>
        <w:t xml:space="preserve"> </w:t>
      </w:r>
    </w:p>
    <w:p w:rsidR="003A4325" w:rsidRDefault="00150513" w:rsidP="003A4325">
      <w:pPr>
        <w:pStyle w:val="DHHSbullet2"/>
      </w:pPr>
      <w:r>
        <w:t xml:space="preserve">there is </w:t>
      </w:r>
      <w:r w:rsidR="003A4325">
        <w:t>a reasonable belief that the information is not excluded information.</w:t>
      </w:r>
    </w:p>
    <w:p w:rsidR="003A4325" w:rsidRDefault="003A4325" w:rsidP="003A4325">
      <w:pPr>
        <w:pStyle w:val="DHHSbody"/>
      </w:pPr>
      <w:r>
        <w:t>Further, the information should be shared in a manner compatible with the overarching legislative principles and the Ministerial Guidelines issued under the proposed scheme, which will include requirements for prescribed entities to share information responsibly and appropriately. Prescribed entities will be prohibited from using or disclosing the information obtained under the scheme for any purpose that does not relate to the wellbeing or safety of a child or children, unless otherwise required or permitted by law.</w:t>
      </w:r>
    </w:p>
    <w:p w:rsidR="003A4325" w:rsidRDefault="003A4325" w:rsidP="003A4325">
      <w:pPr>
        <w:pStyle w:val="DHHSbody"/>
      </w:pPr>
      <w:r>
        <w:t xml:space="preserve">Consistent with the approach adopted under the </w:t>
      </w:r>
      <w:r w:rsidRPr="006B3939">
        <w:rPr>
          <w:i/>
        </w:rPr>
        <w:t>Family Violence Protection Amendment (Information Sharing) Act 2017</w:t>
      </w:r>
      <w:r>
        <w:t>, there will be offences for the following:</w:t>
      </w:r>
    </w:p>
    <w:p w:rsidR="003A4325" w:rsidRDefault="003A4325" w:rsidP="003636CD">
      <w:pPr>
        <w:pStyle w:val="DHHSbullet1lastline"/>
      </w:pPr>
      <w:r>
        <w:t>unauthorised use or disclosure of inform</w:t>
      </w:r>
      <w:r w:rsidR="00896E2B">
        <w:t>ation</w:t>
      </w:r>
    </w:p>
    <w:p w:rsidR="003A4325" w:rsidRDefault="003A4325" w:rsidP="003636CD">
      <w:pPr>
        <w:pStyle w:val="DHHSbullet1lastline"/>
      </w:pPr>
      <w:r>
        <w:t>intentional or reckless unauthorised use or disclosure of</w:t>
      </w:r>
      <w:r w:rsidR="00896E2B">
        <w:t xml:space="preserve"> personal or health information</w:t>
      </w:r>
      <w:r>
        <w:t xml:space="preserve"> </w:t>
      </w:r>
    </w:p>
    <w:p w:rsidR="003A4325" w:rsidRDefault="003A4325" w:rsidP="003636CD">
      <w:pPr>
        <w:pStyle w:val="DHHSbullet1lastline"/>
      </w:pPr>
      <w:r>
        <w:t xml:space="preserve">impersonating a prescribed entity or employee of a prescribed entity. </w:t>
      </w:r>
    </w:p>
    <w:p w:rsidR="003A4325" w:rsidRDefault="003636CD" w:rsidP="003636CD">
      <w:pPr>
        <w:pStyle w:val="DHHSbullet1"/>
        <w:numPr>
          <w:ilvl w:val="0"/>
          <w:numId w:val="0"/>
        </w:numPr>
      </w:pPr>
      <w:r>
        <w:t>However, a good faith defence will apply</w:t>
      </w:r>
      <w:r w:rsidR="00A741D3">
        <w:t xml:space="preserve"> in relation to these offences</w:t>
      </w:r>
      <w:r>
        <w:t xml:space="preserve">. In other words, if a prescribed </w:t>
      </w:r>
      <w:r w:rsidR="00A741D3">
        <w:t>entity</w:t>
      </w:r>
      <w:r>
        <w:t xml:space="preserve"> has otherwise acted in good faith and with reasonable care it will be immune from any professional or disciplinary proceedings or penalties, any civil liability or any findings that professional codes of </w:t>
      </w:r>
      <w:r>
        <w:lastRenderedPageBreak/>
        <w:t>conduct or ethical standards have been breached. Further</w:t>
      </w:r>
      <w:r w:rsidR="003A4325">
        <w:t>, the offences would not apply to a use or disclosure made:</w:t>
      </w:r>
    </w:p>
    <w:p w:rsidR="003A4325" w:rsidRDefault="003A4325" w:rsidP="003A4325">
      <w:pPr>
        <w:pStyle w:val="DHHSbullet1lastline"/>
      </w:pPr>
      <w:r>
        <w:t xml:space="preserve">with consent of the person </w:t>
      </w:r>
      <w:r w:rsidR="00896E2B">
        <w:t>to whom the information relates</w:t>
      </w:r>
    </w:p>
    <w:p w:rsidR="003A4325" w:rsidRDefault="003A4325" w:rsidP="003A4325">
      <w:pPr>
        <w:pStyle w:val="DHHSbullet1lastline"/>
      </w:pPr>
      <w:r>
        <w:t xml:space="preserve">to a court or tribunal in </w:t>
      </w:r>
      <w:r w:rsidR="00896E2B">
        <w:t>the course of legal proceedings</w:t>
      </w:r>
    </w:p>
    <w:p w:rsidR="003A4325" w:rsidRDefault="003A4325" w:rsidP="003A4325">
      <w:pPr>
        <w:pStyle w:val="DHHSbullet1lastline"/>
      </w:pPr>
      <w:r>
        <w:t>pursuant to an order of a court or tribunal</w:t>
      </w:r>
    </w:p>
    <w:p w:rsidR="003A4325" w:rsidRDefault="003A4325" w:rsidP="003A4325">
      <w:pPr>
        <w:pStyle w:val="DHHSbullet1lastline"/>
      </w:pPr>
      <w:r>
        <w:t>to the extent reasonably required to enable the investigation or the enforcement of a law of this State or of any other State or of a T</w:t>
      </w:r>
      <w:r w:rsidR="00896E2B">
        <w:t>erritory or of the Commonwealth</w:t>
      </w:r>
    </w:p>
    <w:p w:rsidR="003A4325" w:rsidRDefault="003A4325" w:rsidP="003A4325">
      <w:pPr>
        <w:pStyle w:val="DHHSbullet1lastline"/>
      </w:pPr>
      <w:r>
        <w:t>to an Australian legal practitioner for the purposes of obtaining</w:t>
      </w:r>
      <w:r w:rsidR="00896E2B">
        <w:t xml:space="preserve"> legal advice or representation</w:t>
      </w:r>
    </w:p>
    <w:p w:rsidR="003A4325" w:rsidRDefault="003A4325" w:rsidP="003A4325">
      <w:pPr>
        <w:pStyle w:val="DHHSbullet1lastline"/>
      </w:pPr>
      <w:r>
        <w:t>as required or authorised under any law.</w:t>
      </w:r>
    </w:p>
    <w:p w:rsidR="003A4325" w:rsidRDefault="003A4325" w:rsidP="003A4325">
      <w:pPr>
        <w:pStyle w:val="DHHSbody"/>
      </w:pPr>
      <w:r>
        <w:t>The regime will also be subject to an independent review after 2 and 5 years, and complaints will be able to be made to the Health Complaints Commissioner and the Commissioner for Privacy and Data Protection regarding alleged interferences with privacy under the proposed scheme.</w:t>
      </w:r>
    </w:p>
    <w:p w:rsidR="003A4325" w:rsidRDefault="003A4325" w:rsidP="003A4325">
      <w:pPr>
        <w:pStyle w:val="DHHSbody"/>
      </w:pPr>
      <w:r>
        <w:t xml:space="preserve">None of these safeguards are intended to discourage or unduly inhibit information sharing to promote children’s safety and wellbeing, consistent with the </w:t>
      </w:r>
      <w:hyperlink w:anchor="_Purposes_for_sharing_1" w:history="1">
        <w:r w:rsidRPr="00CE6652">
          <w:rPr>
            <w:rStyle w:val="Hyperlink"/>
          </w:rPr>
          <w:t>purposes of the scheme</w:t>
        </w:r>
      </w:hyperlink>
      <w:r>
        <w:t>.</w:t>
      </w:r>
    </w:p>
    <w:p w:rsidR="003A4325" w:rsidRPr="00E650D4" w:rsidRDefault="003A4325" w:rsidP="003A4325">
      <w:pPr>
        <w:pStyle w:val="DHHSbody"/>
        <w:rPr>
          <w:b/>
          <w:color w:val="007B4B"/>
        </w:rPr>
      </w:pPr>
      <w:r w:rsidRPr="00E650D4">
        <w:rPr>
          <w:b/>
          <w:color w:val="007B4B"/>
        </w:rPr>
        <w:t xml:space="preserve">What operational questions might services have about these safeguards, and how could these issues be dealt with through implementation support and in guidelines? </w:t>
      </w:r>
    </w:p>
    <w:p w:rsidR="003A4325" w:rsidRDefault="003A4325" w:rsidP="003A4325">
      <w:pPr>
        <w:pStyle w:val="Heading1"/>
      </w:pPr>
      <w:bookmarkStart w:id="22" w:name="_Record-keeping_and_reporting"/>
      <w:bookmarkStart w:id="23" w:name="_Toc491336938"/>
      <w:bookmarkStart w:id="24" w:name="_Toc492384150"/>
      <w:bookmarkEnd w:id="22"/>
      <w:r>
        <w:t>Record-keeping and reporting requirements</w:t>
      </w:r>
      <w:bookmarkEnd w:id="23"/>
      <w:bookmarkEnd w:id="24"/>
    </w:p>
    <w:p w:rsidR="003A4325" w:rsidRDefault="003A4325" w:rsidP="003A4325">
      <w:pPr>
        <w:pStyle w:val="DHHSbody"/>
      </w:pPr>
      <w:r>
        <w:t xml:space="preserve">To ensure information is shared and kept in a safe and secure manner, organisations will need to appropriately and responsibly share, store and manage confidential information under the legislative scheme, and keep some records about </w:t>
      </w:r>
      <w:r w:rsidR="00C3286B">
        <w:t>the</w:t>
      </w:r>
      <w:r>
        <w:t xml:space="preserve"> information they share and with whom. </w:t>
      </w:r>
    </w:p>
    <w:p w:rsidR="003A4325" w:rsidRDefault="003A4325" w:rsidP="003A4325">
      <w:pPr>
        <w:pStyle w:val="DHHSbody"/>
      </w:pPr>
      <w:r>
        <w:t>It is important to note that these obligations will not displace existing requirements for information storage. The proposed information storage, management and record-keeping obligations are intended to set a minimum standard for this proposed regime, recognising that many workforces and organisations are already (and will continue to be) required to meet information storage, management and record-keeping obligations under existing policies and laws.</w:t>
      </w:r>
    </w:p>
    <w:p w:rsidR="003A4325" w:rsidRDefault="003A4325" w:rsidP="003A4325">
      <w:pPr>
        <w:pStyle w:val="DHHSbody"/>
      </w:pPr>
      <w:r>
        <w:t xml:space="preserve">Any obligations associated with the proposed scheme, which may be included under regulations and in Ministerial Guidelines, are not intended to overburden workforces and services, but ensure that the legislative scheme works as intended and </w:t>
      </w:r>
      <w:r w:rsidR="00C3286B" w:rsidRPr="00B417AB">
        <w:t>to enable an effective review of the information sharing scheme</w:t>
      </w:r>
      <w:r>
        <w:t>.</w:t>
      </w:r>
    </w:p>
    <w:p w:rsidR="003A4325" w:rsidRDefault="003A4325" w:rsidP="003A4325">
      <w:pPr>
        <w:pStyle w:val="DHHSbody"/>
      </w:pPr>
      <w:r>
        <w:t xml:space="preserve">For example, it is possible prescribed organisations </w:t>
      </w:r>
      <w:r w:rsidR="00C3286B">
        <w:t xml:space="preserve">may be required </w:t>
      </w:r>
      <w:r>
        <w:t>to record:</w:t>
      </w:r>
    </w:p>
    <w:p w:rsidR="003A4325" w:rsidRDefault="003A4325" w:rsidP="003A4325">
      <w:pPr>
        <w:pStyle w:val="DHHSbullet1lastline"/>
      </w:pPr>
      <w:r>
        <w:t>what information was shared, and who it was shared with (this could be a copy of an email or letter sent, or a written record of a conversation, if the information is shared verbally)</w:t>
      </w:r>
      <w:r w:rsidR="00C3286B">
        <w:t>;</w:t>
      </w:r>
    </w:p>
    <w:p w:rsidR="003A4325" w:rsidRDefault="003A4325" w:rsidP="003A4325">
      <w:pPr>
        <w:pStyle w:val="DHHSbullet1lastline"/>
      </w:pPr>
      <w:r>
        <w:t xml:space="preserve">if an information request has been declined under the </w:t>
      </w:r>
      <w:hyperlink w:anchor="_Excluded_information_1" w:history="1">
        <w:r w:rsidRPr="00CE6652">
          <w:rPr>
            <w:rStyle w:val="Hyperlink"/>
          </w:rPr>
          <w:t>exclusions</w:t>
        </w:r>
      </w:hyperlink>
      <w:r>
        <w:t>, a written record of the request, and th</w:t>
      </w:r>
      <w:r w:rsidR="00896E2B">
        <w:t>e reason(s) why it was declined</w:t>
      </w:r>
      <w:r w:rsidR="00C3286B">
        <w:t>;</w:t>
      </w:r>
    </w:p>
    <w:p w:rsidR="003A4325" w:rsidRDefault="003A4325" w:rsidP="003A4325">
      <w:pPr>
        <w:pStyle w:val="DHHSbullet1lastline"/>
      </w:pPr>
      <w:r>
        <w:t>any risk assessment or safety plan that is undertaken in rela</w:t>
      </w:r>
      <w:r w:rsidR="00896E2B">
        <w:t>tion to the information sharing</w:t>
      </w:r>
      <w:r w:rsidR="00C3286B">
        <w:t>;</w:t>
      </w:r>
      <w:r>
        <w:t xml:space="preserve"> </w:t>
      </w:r>
    </w:p>
    <w:p w:rsidR="003A4325" w:rsidRDefault="003A4325" w:rsidP="003A4325">
      <w:pPr>
        <w:pStyle w:val="DHHSbullet1lastline"/>
      </w:pPr>
      <w:r>
        <w:t>details of any complaint(s) made by clients in relation to the sharing of information.</w:t>
      </w:r>
    </w:p>
    <w:p w:rsidR="003A4325" w:rsidRDefault="003A4325" w:rsidP="003A4325">
      <w:pPr>
        <w:pStyle w:val="DHHSbody"/>
      </w:pPr>
      <w:r>
        <w:t xml:space="preserve">Many of these obligations are already part of the policies and processes in organisations that are likely to be prescribed. </w:t>
      </w:r>
    </w:p>
    <w:p w:rsidR="003A4325" w:rsidRDefault="003A4325" w:rsidP="003A4325">
      <w:pPr>
        <w:pStyle w:val="DHHSbody"/>
      </w:pPr>
      <w:r>
        <w:lastRenderedPageBreak/>
        <w:t>Further, to assist in evaluating and reviewing the scheme, prescribed organisations may be required to report to government in relation to:</w:t>
      </w:r>
    </w:p>
    <w:p w:rsidR="003A4325" w:rsidRDefault="003A4325" w:rsidP="00C3286B">
      <w:pPr>
        <w:pStyle w:val="DHHSbullet1lastline"/>
      </w:pPr>
      <w:r>
        <w:t xml:space="preserve">the number of requests for information made and received by them under the information sharing scheme </w:t>
      </w:r>
    </w:p>
    <w:p w:rsidR="003A4325" w:rsidRDefault="003A4325" w:rsidP="003A4325">
      <w:pPr>
        <w:pStyle w:val="DHHSbullet1lastline"/>
      </w:pPr>
      <w:r>
        <w:t>the number of respons</w:t>
      </w:r>
      <w:r w:rsidR="00896E2B">
        <w:t>es to requests provided by them</w:t>
      </w:r>
      <w:r>
        <w:t xml:space="preserve"> </w:t>
      </w:r>
    </w:p>
    <w:p w:rsidR="003A4325" w:rsidRDefault="003A4325" w:rsidP="003A4325">
      <w:pPr>
        <w:pStyle w:val="DHHSbullet1lastline"/>
      </w:pPr>
      <w:r>
        <w:t xml:space="preserve">the number of refusals to disclose information </w:t>
      </w:r>
      <w:r w:rsidR="00896E2B">
        <w:t>by them in response to requests</w:t>
      </w:r>
    </w:p>
    <w:p w:rsidR="003A4325" w:rsidRDefault="003A4325" w:rsidP="003A4325">
      <w:pPr>
        <w:pStyle w:val="DHHSbullet1lastline"/>
      </w:pPr>
      <w:r>
        <w:t>the average number of da</w:t>
      </w:r>
      <w:r w:rsidR="00896E2B">
        <w:t>ys taken to respond to requests</w:t>
      </w:r>
      <w:r>
        <w:t xml:space="preserve"> </w:t>
      </w:r>
    </w:p>
    <w:p w:rsidR="003A4325" w:rsidRDefault="003A4325" w:rsidP="003A4325">
      <w:pPr>
        <w:pStyle w:val="DHHSbullet1lastline"/>
      </w:pPr>
      <w:r>
        <w:t>the number of times they did not respond to a request legitimately made under the proposed regime.</w:t>
      </w:r>
    </w:p>
    <w:p w:rsidR="003A4325" w:rsidRDefault="003A4325" w:rsidP="003A4325">
      <w:pPr>
        <w:pStyle w:val="DHHSbody"/>
      </w:pPr>
      <w:r>
        <w:t>These requirements will be subject to further consultation next year, but government welcomes early stakeholder feedback, as per the questions below.</w:t>
      </w:r>
    </w:p>
    <w:p w:rsidR="003A4325" w:rsidRPr="00E650D4" w:rsidRDefault="003A4325" w:rsidP="003A4325">
      <w:pPr>
        <w:pStyle w:val="DHHSbody"/>
        <w:rPr>
          <w:b/>
          <w:color w:val="007B4B"/>
        </w:rPr>
      </w:pPr>
      <w:r w:rsidRPr="00E650D4">
        <w:rPr>
          <w:b/>
          <w:color w:val="007B4B"/>
        </w:rPr>
        <w:t xml:space="preserve">Are there any additional record keeping obligations that should be included? </w:t>
      </w:r>
    </w:p>
    <w:p w:rsidR="003A4325" w:rsidRPr="00E650D4" w:rsidRDefault="003A4325" w:rsidP="003A4325">
      <w:pPr>
        <w:pStyle w:val="DHHSbody"/>
        <w:rPr>
          <w:b/>
          <w:color w:val="007B4B"/>
        </w:rPr>
      </w:pPr>
      <w:r w:rsidRPr="00E650D4">
        <w:rPr>
          <w:b/>
          <w:color w:val="007B4B"/>
        </w:rPr>
        <w:t>What support and information in the guidelines about these proposed requirements might be needed for your sector to implement these proposed requirements?</w:t>
      </w:r>
    </w:p>
    <w:p w:rsidR="003A4325" w:rsidRDefault="003A4325" w:rsidP="003A4325">
      <w:pPr>
        <w:pStyle w:val="Heading1"/>
      </w:pPr>
      <w:bookmarkStart w:id="25" w:name="_Intersection_with_Family"/>
      <w:bookmarkStart w:id="26" w:name="_Toc491336939"/>
      <w:bookmarkStart w:id="27" w:name="_Toc492384151"/>
      <w:bookmarkEnd w:id="25"/>
      <w:r>
        <w:t>Intersection with Family Violence information sharing reforms</w:t>
      </w:r>
      <w:bookmarkEnd w:id="26"/>
      <w:bookmarkEnd w:id="27"/>
    </w:p>
    <w:p w:rsidR="003A4325" w:rsidRDefault="003A4325" w:rsidP="003A4325">
      <w:pPr>
        <w:pStyle w:val="DHHSbody"/>
      </w:pPr>
      <w:r>
        <w:t xml:space="preserve">The model for the proposed Child Wellbeing and Safety information sharing regime is designed to be compatible with the </w:t>
      </w:r>
      <w:r w:rsidRPr="00B266BD">
        <w:rPr>
          <w:i/>
        </w:rPr>
        <w:t>Family Violence Protection Amendment (Information Sharing) Act 2017</w:t>
      </w:r>
      <w:r>
        <w:t xml:space="preserve">. Extensive stakeholder consultation was undertaken on the model for the </w:t>
      </w:r>
      <w:r w:rsidRPr="00B266BD">
        <w:rPr>
          <w:i/>
        </w:rPr>
        <w:t>Family Violence Protection Amendment (Information Sharing) Act 2017</w:t>
      </w:r>
      <w:r>
        <w:t xml:space="preserve">, and the draft Ministerial Guidelines will be open for public consultation in coming weeks. </w:t>
      </w:r>
    </w:p>
    <w:p w:rsidR="003A4325" w:rsidRDefault="003A4325" w:rsidP="003A4325">
      <w:pPr>
        <w:pStyle w:val="DHHSbody"/>
      </w:pPr>
      <w:r>
        <w:t xml:space="preserve">The two regimes will share the same </w:t>
      </w:r>
      <w:hyperlink w:anchor="_Safeguards_to_ensure" w:history="1">
        <w:r w:rsidRPr="00CE6652">
          <w:rPr>
            <w:rStyle w:val="Hyperlink"/>
          </w:rPr>
          <w:t>safeguards</w:t>
        </w:r>
      </w:hyperlink>
      <w:r>
        <w:t xml:space="preserve">, and it is also likely that a number of organisations and workforces will be prescribed under both information sharing schemes. </w:t>
      </w:r>
    </w:p>
    <w:p w:rsidR="003A4325" w:rsidRDefault="003A4325" w:rsidP="003A4325">
      <w:pPr>
        <w:pStyle w:val="DHHSbody"/>
      </w:pPr>
      <w:r>
        <w:t xml:space="preserve">As noted in the introduction to this paper, existing legislative reporting requirements – for example mandatory reporting requirements under the </w:t>
      </w:r>
      <w:r w:rsidRPr="00B266BD">
        <w:rPr>
          <w:i/>
        </w:rPr>
        <w:t>Children Youth and Families Act 2005</w:t>
      </w:r>
      <w:r>
        <w:t xml:space="preserve"> – would not be affected by the proposed Child Wellbeing and Safety information sharing reforms. Nothing in the proposed regime would prevent or restrict prescribed organisations from collecting, using or disclosing information where it is already allowed under another Act, for example under the </w:t>
      </w:r>
      <w:r w:rsidRPr="00B266BD">
        <w:rPr>
          <w:i/>
        </w:rPr>
        <w:t>Privacy and Data Protection Act 2014</w:t>
      </w:r>
      <w:r>
        <w:t xml:space="preserve"> or the </w:t>
      </w:r>
      <w:r w:rsidRPr="00B266BD">
        <w:rPr>
          <w:i/>
        </w:rPr>
        <w:t>Health Records Act 2001</w:t>
      </w:r>
      <w:r>
        <w:t>.</w:t>
      </w:r>
    </w:p>
    <w:p w:rsidR="003A4325" w:rsidRDefault="003A4325" w:rsidP="003A4325">
      <w:pPr>
        <w:pStyle w:val="Heading2"/>
      </w:pPr>
      <w:bookmarkStart w:id="28" w:name="_Consent_and_children’s"/>
      <w:bookmarkStart w:id="29" w:name="_Toc491336940"/>
      <w:bookmarkStart w:id="30" w:name="_Toc492384152"/>
      <w:bookmarkEnd w:id="28"/>
      <w:r>
        <w:t>Consent and children’s agency</w:t>
      </w:r>
      <w:bookmarkEnd w:id="29"/>
      <w:bookmarkEnd w:id="30"/>
    </w:p>
    <w:p w:rsidR="003A4325" w:rsidRDefault="003A4325" w:rsidP="003A4325">
      <w:pPr>
        <w:pStyle w:val="DHHSbody"/>
      </w:pPr>
      <w:r>
        <w:t xml:space="preserve">The </w:t>
      </w:r>
      <w:r w:rsidRPr="00B266BD">
        <w:rPr>
          <w:i/>
        </w:rPr>
        <w:t>Family Violence Protection Amendment (Information Sharing) Act 2017</w:t>
      </w:r>
      <w:r>
        <w:t xml:space="preserve"> does not require prescribed organisations to seek consent prior to sharing information for the purpose of assessing or managing family violence risk to child victims, provided the requirements for sharing information are otherwise met under that scheme.</w:t>
      </w:r>
    </w:p>
    <w:p w:rsidR="00C3286B" w:rsidRDefault="00C3286B" w:rsidP="00C3286B">
      <w:pPr>
        <w:pStyle w:val="DHHSbody"/>
      </w:pPr>
      <w:r>
        <w:t xml:space="preserve">The proposed Child Wellbeing and Safety information sharing regime will take a similar approach to consent. Prescribed organisations won’t be required to seek consent prior to sharing information for the purpose of promoting child wellbeing or safety, provided the </w:t>
      </w:r>
      <w:r w:rsidRPr="00D21E09">
        <w:t>requirements for sharing informatio</w:t>
      </w:r>
      <w:r>
        <w:t>n are otherwise met under the proposed</w:t>
      </w:r>
      <w:r w:rsidRPr="00D21E09">
        <w:t xml:space="preserve"> scheme</w:t>
      </w:r>
      <w:r>
        <w:t xml:space="preserve">. This approach will allow the two regimes to be interoperable for organisations that are prescribed under both regimes. It also reflects the principle that the wellbeing and safety of children, including the right of children to be safe from family violence, is paramount. </w:t>
      </w:r>
    </w:p>
    <w:p w:rsidR="00C3286B" w:rsidRDefault="00C3286B" w:rsidP="00C3286B">
      <w:pPr>
        <w:pStyle w:val="DHHSbody"/>
      </w:pPr>
      <w:r>
        <w:lastRenderedPageBreak/>
        <w:t>However, privacy of childr</w:t>
      </w:r>
      <w:r w:rsidR="008E43C4">
        <w:t xml:space="preserve">en and their families remains an </w:t>
      </w:r>
      <w:r>
        <w:t>important right and, in accordance with the proposed legislative principles, should only be overridden to the extent necessary to promote the safety or wellbeing of a child or group of children.</w:t>
      </w:r>
    </w:p>
    <w:p w:rsidR="003A4325" w:rsidRDefault="003A4325" w:rsidP="003A4325">
      <w:pPr>
        <w:pStyle w:val="DHHSbody"/>
      </w:pPr>
      <w:r>
        <w:t>Stakeholders have previously expressed the view that because consent for children is complex and must be approached on a case-by-case basis using professional judgment, this issue is more appropriately dealt with in guidelines rather than through the imposition of blanket requirements in legislation. Some stakeholders also advised that asking a child to give permission for the sharing of their information places a significant burden of responsibility on a child for their own safety and wellbeing. This would be inconsistent with the ‘best interests of the child’ and human rights frameworks, which require practitioners to exercise their professional judgment to balance children’s agency with the need to act in their best interests.</w:t>
      </w:r>
    </w:p>
    <w:p w:rsidR="003A4325" w:rsidRDefault="003A4325" w:rsidP="003A4325">
      <w:pPr>
        <w:pStyle w:val="DHHSbody"/>
      </w:pPr>
      <w:r>
        <w:t xml:space="preserve">The majority of stakeholders expressed the view that within the context of the ‘best interests’ and human rights frameworks, and in accordance with best practice, the agency of children is very important and should be promoted wherever appropriate. Children and families should be properly informed, and their views and wishes should be taken into account when making decisions. In cases involving family violence, it is important that the safety of children is prioritised (which may also include ensuring the safety of their protective non-violent parent), in line with the purpose of the legislation to promote children’s safety and wellbeing. Therefore, legislative principles promoting client agency and safety will preface the legislation, and are </w:t>
      </w:r>
      <w:r w:rsidRPr="00BA0FC4">
        <w:t>open for stakeholder feedback in the ‘</w:t>
      </w:r>
      <w:hyperlink w:anchor="_Legislative_principles" w:history="1">
        <w:r w:rsidRPr="00BA0FC4">
          <w:rPr>
            <w:rStyle w:val="Hyperlink"/>
          </w:rPr>
          <w:t>Legislative principles</w:t>
        </w:r>
      </w:hyperlink>
      <w:r w:rsidRPr="00BA0FC4">
        <w:t>’ section of this consultation paper.</w:t>
      </w:r>
      <w:r>
        <w:t xml:space="preserve"> Guidelines to accompany the legislation will also promote children’s agency.</w:t>
      </w:r>
    </w:p>
    <w:p w:rsidR="003A4325" w:rsidRDefault="003A4325" w:rsidP="003A4325">
      <w:pPr>
        <w:pStyle w:val="DHHSbody"/>
      </w:pPr>
      <w:r>
        <w:t>This approach balances children’s rights to safety, privacy and agency, with the overall aim of achieving their best interests.</w:t>
      </w:r>
    </w:p>
    <w:p w:rsidR="003A4325" w:rsidRPr="00896E2B" w:rsidRDefault="003A4325" w:rsidP="003A4325">
      <w:pPr>
        <w:pStyle w:val="DHHSbody"/>
      </w:pPr>
      <w:r w:rsidRPr="00896E2B">
        <w:t xml:space="preserve">Figure 1 below summarises how the </w:t>
      </w:r>
      <w:r w:rsidR="00C3286B">
        <w:t xml:space="preserve">two </w:t>
      </w:r>
      <w:r w:rsidRPr="00896E2B">
        <w:t xml:space="preserve">schemes would work in tandem for organisations and workforces prescribed under both schemes, with particular reference to the issue of consent. </w:t>
      </w:r>
    </w:p>
    <w:p w:rsidR="003A4325" w:rsidRDefault="003A4325" w:rsidP="003A4325">
      <w:pPr>
        <w:pStyle w:val="DHHSfigurecaption"/>
      </w:pPr>
      <w:r w:rsidRPr="0089388D">
        <w:t>Figure 1</w:t>
      </w:r>
      <w:r w:rsidR="00896E2B">
        <w:t>: What is the purpose for which the prescribed entity is sharing information?</w:t>
      </w:r>
      <w:r w:rsidRPr="0089388D">
        <w:t xml:space="preserve"> </w:t>
      </w:r>
    </w:p>
    <w:p w:rsidR="003A4325" w:rsidRDefault="00BB4DDB" w:rsidP="003A4325">
      <w:pPr>
        <w:pStyle w:val="DHHSbody"/>
      </w:pPr>
      <w:r>
        <w:rPr>
          <w:noProof/>
          <w:lang w:eastAsia="en-AU"/>
        </w:rPr>
        <w:drawing>
          <wp:inline distT="0" distB="0" distL="0" distR="0" wp14:anchorId="10528501" wp14:editId="48C521FF">
            <wp:extent cx="5904230" cy="3994785"/>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chart - which information sharing scheme applies - 5.jpg"/>
                    <pic:cNvPicPr/>
                  </pic:nvPicPr>
                  <pic:blipFill>
                    <a:blip r:embed="rId19">
                      <a:extLst>
                        <a:ext uri="{28A0092B-C50C-407E-A947-70E740481C1C}">
                          <a14:useLocalDpi xmlns:a14="http://schemas.microsoft.com/office/drawing/2010/main" val="0"/>
                        </a:ext>
                      </a:extLst>
                    </a:blip>
                    <a:stretch>
                      <a:fillRect/>
                    </a:stretch>
                  </pic:blipFill>
                  <pic:spPr>
                    <a:xfrm>
                      <a:off x="0" y="0"/>
                      <a:ext cx="5904230" cy="3994785"/>
                    </a:xfrm>
                    <a:prstGeom prst="rect">
                      <a:avLst/>
                    </a:prstGeom>
                  </pic:spPr>
                </pic:pic>
              </a:graphicData>
            </a:graphic>
          </wp:inline>
        </w:drawing>
      </w:r>
    </w:p>
    <w:p w:rsidR="00324548" w:rsidRPr="00896E2B" w:rsidRDefault="00324548" w:rsidP="00324548">
      <w:pPr>
        <w:pStyle w:val="DHHSbody"/>
      </w:pPr>
      <w:r w:rsidRPr="00896E2B">
        <w:lastRenderedPageBreak/>
        <w:t xml:space="preserve">Please note, </w:t>
      </w:r>
      <w:r>
        <w:t>Figure 1</w:t>
      </w:r>
      <w:r w:rsidRPr="00896E2B">
        <w:t xml:space="preserve"> is indicative only, noting that several aspects of the reforms are still open to consultation, and that both regimes have additional requirements (as included in legislation, regulations and guidelines) that must be met before sharing can occur.</w:t>
      </w:r>
    </w:p>
    <w:p w:rsidR="003A4325" w:rsidRDefault="003A4325" w:rsidP="00896E2B">
      <w:pPr>
        <w:pStyle w:val="DHHSbodyaftertablefigure"/>
      </w:pPr>
      <w:r>
        <w:t xml:space="preserve">It is anticipated that an integrated set of guidance materials will be developed to explain to practitioners and organisations how the two schemes will permit information sharing in relation to children, including in situations involving family violence. In addition, as with the draft Ministerial Guidelines to be issued under the </w:t>
      </w:r>
      <w:r w:rsidRPr="00B266BD">
        <w:rPr>
          <w:i/>
        </w:rPr>
        <w:t>Family Violence Protection Amendment (Information Sharing) Act 2017</w:t>
      </w:r>
      <w:r>
        <w:t xml:space="preserve">, it is intended that these integrated guidance materials will include best practice guidance around promoting children’s agency and taking into account their views and wishes wherever appropriate, considering their maturity and capacity. </w:t>
      </w:r>
    </w:p>
    <w:p w:rsidR="003A4325" w:rsidRDefault="003A4325" w:rsidP="003A4325">
      <w:pPr>
        <w:pStyle w:val="DHHSbody"/>
      </w:pPr>
      <w:r>
        <w:t>While it is anticipated a separate consultation will be undertaken on any future guidelines about information sharing for children, the government is interested in early stakeholder views on the intersection of the family violence and child wellbeing and safety information sharing reforms, and any issues that should be addressed in future guidelines in relation to the promotion of children’s agency.</w:t>
      </w:r>
    </w:p>
    <w:p w:rsidR="003A4325" w:rsidRPr="00E650D4" w:rsidRDefault="003A4325" w:rsidP="003A4325">
      <w:pPr>
        <w:pStyle w:val="DHHSbody"/>
        <w:rPr>
          <w:b/>
          <w:color w:val="007B4B"/>
        </w:rPr>
      </w:pPr>
      <w:r w:rsidRPr="00E650D4">
        <w:rPr>
          <w:b/>
          <w:color w:val="007B4B"/>
        </w:rPr>
        <w:t xml:space="preserve">What aspects of best practice in promoting children’s agency should be covered in guidelines to support service providers? </w:t>
      </w:r>
    </w:p>
    <w:p w:rsidR="003A4325" w:rsidRPr="00E650D4" w:rsidRDefault="003A4325" w:rsidP="003A4325">
      <w:pPr>
        <w:pStyle w:val="DHHSbody"/>
        <w:rPr>
          <w:b/>
          <w:color w:val="007B4B"/>
        </w:rPr>
      </w:pPr>
      <w:r w:rsidRPr="00E650D4">
        <w:rPr>
          <w:b/>
          <w:color w:val="007B4B"/>
        </w:rPr>
        <w:t>Are there any particular concerns or questions your sector has in relation to the intersection of the two reforms?</w:t>
      </w:r>
    </w:p>
    <w:p w:rsidR="003A4325" w:rsidRDefault="003A4325" w:rsidP="003A4325">
      <w:pPr>
        <w:pStyle w:val="Heading1"/>
        <w:pageBreakBefore/>
        <w:spacing w:before="0"/>
      </w:pPr>
      <w:bookmarkStart w:id="31" w:name="_Child_Link"/>
      <w:bookmarkStart w:id="32" w:name="_Toc491336941"/>
      <w:bookmarkStart w:id="33" w:name="_Toc492384153"/>
      <w:bookmarkEnd w:id="31"/>
      <w:r>
        <w:lastRenderedPageBreak/>
        <w:t>Child Link</w:t>
      </w:r>
      <w:bookmarkEnd w:id="32"/>
      <w:bookmarkEnd w:id="33"/>
    </w:p>
    <w:p w:rsidR="003A4325" w:rsidRDefault="003A4325" w:rsidP="003A4325">
      <w:pPr>
        <w:pStyle w:val="DHHSbody"/>
      </w:pPr>
      <w:r>
        <w:t xml:space="preserve">The proposed Child Wellbeing and Safety information sharing reforms will also authorise the creation of an information technology (IT) platform for systematic sharing of specified categories of information about children’s participation in services, to be known as Child Link. </w:t>
      </w:r>
    </w:p>
    <w:p w:rsidR="003A4325" w:rsidRDefault="003A4325" w:rsidP="003A4325">
      <w:pPr>
        <w:pStyle w:val="DHHSbody"/>
      </w:pPr>
      <w:r>
        <w:t>Child Link responds to several inquiries recommending that the Victorian Government needs to take a more proactive and systematic data management approach to information sharing. Child Link will be an IT enabler to support the operation of the broader Child Wellbeing and Safety information sharing legislation.</w:t>
      </w:r>
    </w:p>
    <w:p w:rsidR="003A4325" w:rsidRDefault="003A4325" w:rsidP="003A4325">
      <w:pPr>
        <w:pStyle w:val="DHHSbody"/>
      </w:pPr>
      <w:r>
        <w:t>Child Link will assist practitioners who are lawfully authorised to access the Child Link Register to identify risk or vulnerability before harm has occurred, but is not intended to replace appropriate communications between children’s service providers. Rather, Child Link will facilitate collaboration between service providers to promote appropriate early service intervention and enable early identification and mitigation of risks of harm to wellbeing or safety of a child.</w:t>
      </w:r>
    </w:p>
    <w:p w:rsidR="003A4325" w:rsidRDefault="003A4325" w:rsidP="003A4325">
      <w:pPr>
        <w:pStyle w:val="DHHSbody"/>
      </w:pPr>
      <w:r>
        <w:t>For example, a practitioner who is authorised to access the Child Link Register will be able to identify if a child and family for whom they have service responsibility is not participating in universal services and/or may have key vulnerabilities (such as current or previous child protection orders).</w:t>
      </w:r>
      <w:r w:rsidR="00CE6652">
        <w:t xml:space="preserve"> </w:t>
      </w:r>
      <w:r>
        <w:t>They will then be able to make an informed decision on how best to engage with the child or family, or contact any other prescribed services with which the child is engaged to request further information that would promote their wel</w:t>
      </w:r>
      <w:r w:rsidR="00BB4DDB">
        <w:t>lbeing or safety and assist the practitioner</w:t>
      </w:r>
      <w:r>
        <w:t xml:space="preserve"> to make a plan to support the child and family.</w:t>
      </w:r>
    </w:p>
    <w:p w:rsidR="003A4325" w:rsidRDefault="003A4325" w:rsidP="003A4325">
      <w:pPr>
        <w:pStyle w:val="DHHSbody"/>
      </w:pPr>
      <w:r>
        <w:t>Child Link will assist authorised children’s service professionals to form a better picture of the circumstances of children in their care by showing each child’s:</w:t>
      </w:r>
    </w:p>
    <w:p w:rsidR="003A4325" w:rsidRDefault="00896E2B" w:rsidP="003A4325">
      <w:pPr>
        <w:pStyle w:val="DHHSbullet1lastline"/>
      </w:pPr>
      <w:r>
        <w:t>b</w:t>
      </w:r>
      <w:r w:rsidR="003A4325">
        <w:t>asic details, including name, birth date, sibling names, and carer information</w:t>
      </w:r>
    </w:p>
    <w:p w:rsidR="003A4325" w:rsidRDefault="00896E2B" w:rsidP="003A4325">
      <w:pPr>
        <w:pStyle w:val="DHHSbullet1lastline"/>
      </w:pPr>
      <w:r>
        <w:t>e</w:t>
      </w:r>
      <w:r w:rsidR="003A4325">
        <w:t xml:space="preserve">nrolment and participation in key universal childhood services and programs (including maternal and child health services, supported playgroups, kindergarten programs, and schools), and certain other services (including whether they reside in out of home care, or if there are current </w:t>
      </w:r>
      <w:r w:rsidR="00BB4DDB">
        <w:t>orders from the family division of the Children’s C</w:t>
      </w:r>
      <w:r w:rsidR="003A4325">
        <w:t xml:space="preserve">ourt relating to the child or a sibling). </w:t>
      </w:r>
    </w:p>
    <w:p w:rsidR="003A4325" w:rsidRDefault="003A4325" w:rsidP="003A4325">
      <w:pPr>
        <w:pStyle w:val="DHHSbody"/>
      </w:pPr>
      <w:r>
        <w:t xml:space="preserve">No case notes or opinions will be included on Child Link. Child Link will include contact details for other specified services with which a child has been or is engaged. This will facilitate better (i.e. more accurate and up to date) information sharing, early risk identification, service collaboration and early intervention. </w:t>
      </w:r>
    </w:p>
    <w:p w:rsidR="003A4325" w:rsidRDefault="003A4325" w:rsidP="003A4325">
      <w:pPr>
        <w:pStyle w:val="Heading2"/>
      </w:pPr>
      <w:bookmarkStart w:id="34" w:name="_Toc491336942"/>
      <w:bookmarkStart w:id="35" w:name="_Toc492384154"/>
      <w:r>
        <w:t>Professionals authorised to access Child Link</w:t>
      </w:r>
      <w:bookmarkEnd w:id="34"/>
      <w:bookmarkEnd w:id="35"/>
    </w:p>
    <w:p w:rsidR="003A4325" w:rsidRDefault="003A4325" w:rsidP="003A4325">
      <w:pPr>
        <w:pStyle w:val="DHHSbody"/>
      </w:pPr>
      <w:r>
        <w:t xml:space="preserve">A limited subset of the professionals </w:t>
      </w:r>
      <w:hyperlink w:anchor="_Organisations_to_be" w:history="1">
        <w:r w:rsidRPr="00DC2D73">
          <w:rPr>
            <w:rStyle w:val="Hyperlink"/>
          </w:rPr>
          <w:t>proposed to be prescribed</w:t>
        </w:r>
      </w:hyperlink>
      <w:r>
        <w:t xml:space="preserve"> under the broader Child Wellbeing and Safety information sharing regime will also be authorised to access Child Link. This list is more limited as it is intended that only professionals providing services for, or directly related to, children will be able to access the system in relation to children who are enrolled in their service.</w:t>
      </w:r>
    </w:p>
    <w:p w:rsidR="003A4325" w:rsidRDefault="003A4325" w:rsidP="003A4325">
      <w:pPr>
        <w:pStyle w:val="DHHSbody"/>
      </w:pPr>
      <w:r>
        <w:t>Authorised persons and bodies are proposed to include (among others):</w:t>
      </w:r>
    </w:p>
    <w:p w:rsidR="003A4325" w:rsidRDefault="00896E2B" w:rsidP="003A4325">
      <w:pPr>
        <w:pStyle w:val="DHHSbullet1lastline"/>
      </w:pPr>
      <w:r>
        <w:t>the s</w:t>
      </w:r>
      <w:r w:rsidR="003A4325">
        <w:t>ecretaries to the Department of Education and Training and the Departme</w:t>
      </w:r>
      <w:r>
        <w:t>nt of Health and Human Services</w:t>
      </w:r>
      <w:r w:rsidR="003A4325">
        <w:t xml:space="preserve"> </w:t>
      </w:r>
    </w:p>
    <w:p w:rsidR="003A4325" w:rsidRDefault="003A4325" w:rsidP="003A4325">
      <w:pPr>
        <w:pStyle w:val="DHHSbullet1lastline"/>
      </w:pPr>
      <w:r>
        <w:t>employees of councils who have responsibility for implementing policies rel</w:t>
      </w:r>
      <w:r w:rsidR="00896E2B">
        <w:t>ating to childhood services (for example,</w:t>
      </w:r>
      <w:r>
        <w:t xml:space="preserve"> maternal and child he</w:t>
      </w:r>
      <w:r w:rsidR="00896E2B">
        <w:t>alth and kindergarten programs)</w:t>
      </w:r>
      <w:r>
        <w:t xml:space="preserve"> </w:t>
      </w:r>
    </w:p>
    <w:p w:rsidR="003A4325" w:rsidRDefault="003A4325" w:rsidP="003A4325">
      <w:pPr>
        <w:pStyle w:val="DHHSbullet1lastline"/>
      </w:pPr>
      <w:r>
        <w:t>registered nurses delivering maternal and child hea</w:t>
      </w:r>
      <w:r w:rsidR="00896E2B">
        <w:t>lth and school nursing programs</w:t>
      </w:r>
      <w:r>
        <w:t xml:space="preserve"> </w:t>
      </w:r>
    </w:p>
    <w:p w:rsidR="003A4325" w:rsidRDefault="003A4325" w:rsidP="003A4325">
      <w:pPr>
        <w:pStyle w:val="DHHSbullet1lastline"/>
      </w:pPr>
      <w:r>
        <w:t>approved providers of education and care services and certain persons employ</w:t>
      </w:r>
      <w:r w:rsidR="00896E2B">
        <w:t>ed or engaged by those services</w:t>
      </w:r>
      <w:r>
        <w:t xml:space="preserve"> </w:t>
      </w:r>
    </w:p>
    <w:p w:rsidR="003A4325" w:rsidRDefault="003A4325" w:rsidP="003A4325">
      <w:pPr>
        <w:pStyle w:val="DHHSbullet1lastline"/>
      </w:pPr>
      <w:r>
        <w:lastRenderedPageBreak/>
        <w:t xml:space="preserve">certain authorised persons employed or otherwise engaged by family violence services and community-based services </w:t>
      </w:r>
    </w:p>
    <w:p w:rsidR="003A4325" w:rsidRDefault="00896E2B" w:rsidP="003A4325">
      <w:pPr>
        <w:pStyle w:val="DHHSbullet1lastline"/>
      </w:pPr>
      <w:r>
        <w:t xml:space="preserve">child protection area directors/case managers </w:t>
      </w:r>
    </w:p>
    <w:p w:rsidR="003A4325" w:rsidRDefault="003A4325" w:rsidP="003A4325">
      <w:pPr>
        <w:pStyle w:val="DHHSbullet1lastline"/>
      </w:pPr>
      <w:r>
        <w:t xml:space="preserve">school principals </w:t>
      </w:r>
    </w:p>
    <w:p w:rsidR="003A4325" w:rsidRDefault="003A4325" w:rsidP="003A4325">
      <w:pPr>
        <w:pStyle w:val="DHHSbullet1lastline"/>
      </w:pPr>
      <w:r>
        <w:t>the D</w:t>
      </w:r>
      <w:r w:rsidR="00896E2B">
        <w:t>isability Services Commissioner</w:t>
      </w:r>
      <w:r>
        <w:t xml:space="preserve"> </w:t>
      </w:r>
    </w:p>
    <w:p w:rsidR="003A4325" w:rsidRDefault="003A4325" w:rsidP="003A4325">
      <w:pPr>
        <w:pStyle w:val="DHHSbullet1lastline"/>
      </w:pPr>
      <w:r>
        <w:t xml:space="preserve">the Commissioner for Children and Young People. </w:t>
      </w:r>
    </w:p>
    <w:p w:rsidR="003A4325" w:rsidRDefault="003A4325" w:rsidP="003A4325">
      <w:pPr>
        <w:pStyle w:val="DHHSbody"/>
      </w:pPr>
      <w:r>
        <w:t>It is likely that access will be limited to particular employees within a service at a management or senior level.</w:t>
      </w:r>
    </w:p>
    <w:p w:rsidR="003A4325" w:rsidRDefault="00896E2B" w:rsidP="003A4325">
      <w:pPr>
        <w:pStyle w:val="DHHSbody"/>
      </w:pPr>
      <w:r>
        <w:t>The s</w:t>
      </w:r>
      <w:r w:rsidR="003A4325">
        <w:t>ecretaries to the Department of Education and Training and the Department of Health and Human Services would also have the power to authorise certain employees to have access to Child Link Identifiers and related information on the Register for the purposes of creating de-identified data for use in the design, planning and review of services.</w:t>
      </w:r>
    </w:p>
    <w:p w:rsidR="003A4325" w:rsidRDefault="003A4325" w:rsidP="003A4325">
      <w:pPr>
        <w:pStyle w:val="DHHSbody"/>
      </w:pPr>
      <w:r>
        <w:t xml:space="preserve">Consistent with the proposed broader Child Wellbeing and Safety information sharing scheme, access to, and use of, information stored on </w:t>
      </w:r>
      <w:r w:rsidR="00BB4DDB">
        <w:t xml:space="preserve">the </w:t>
      </w:r>
      <w:r>
        <w:t>Child Link Register</w:t>
      </w:r>
      <w:r w:rsidR="00BB4DDB">
        <w:t xml:space="preserve"> by authorised persons and bodies</w:t>
      </w:r>
      <w:r>
        <w:t xml:space="preserve"> will not require the consent of the child, parent or carer. However, on enrolment in relevant services or programs delivered by specified providers, children and (where appropriate) their parents or guardians will be notified about the purposes for which their information is collected and how their information may be used and disclosed, as currently required under privacy laws, and in accordance with best practice. </w:t>
      </w:r>
    </w:p>
    <w:p w:rsidR="003A4325" w:rsidRDefault="003A4325" w:rsidP="003A4325">
      <w:pPr>
        <w:pStyle w:val="DHHSbody"/>
      </w:pPr>
      <w:r>
        <w:t>Once an authorised person or body has accessed the Register for a permitted purpose, they will be prohibited from any unauthorised disclosure of the information, subject to limited exceptions, including where the person to whom the information relates has consented to the disclosure, or the disclosure is required or authorised under the proposed new Child Wellbeing and Safety information sharing laws or any other Act.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99CAB7"/>
        <w:tblCellMar>
          <w:top w:w="113" w:type="dxa"/>
          <w:bottom w:w="113" w:type="dxa"/>
        </w:tblCellMar>
        <w:tblLook w:val="04A0" w:firstRow="1" w:lastRow="0" w:firstColumn="1" w:lastColumn="0" w:noHBand="0" w:noVBand="1"/>
      </w:tblPr>
      <w:tblGrid>
        <w:gridCol w:w="9406"/>
      </w:tblGrid>
      <w:tr w:rsidR="003A4325" w:rsidTr="00150513">
        <w:tc>
          <w:tcPr>
            <w:tcW w:w="9514" w:type="dxa"/>
            <w:shd w:val="clear" w:color="auto" w:fill="99CAB7"/>
          </w:tcPr>
          <w:p w:rsidR="003A4325" w:rsidRPr="004A4B33" w:rsidRDefault="003A4325" w:rsidP="00150513">
            <w:pPr>
              <w:pStyle w:val="DHHStabletext"/>
              <w:rPr>
                <w:b/>
              </w:rPr>
            </w:pPr>
            <w:r w:rsidRPr="004A4B33">
              <w:rPr>
                <w:b/>
              </w:rPr>
              <w:t>How w</w:t>
            </w:r>
            <w:r>
              <w:rPr>
                <w:b/>
              </w:rPr>
              <w:t xml:space="preserve">ould </w:t>
            </w:r>
            <w:r w:rsidRPr="004A4B33">
              <w:rPr>
                <w:b/>
              </w:rPr>
              <w:t>Child Link help practitioners?</w:t>
            </w:r>
          </w:p>
          <w:p w:rsidR="003A4325" w:rsidRDefault="003A4325" w:rsidP="00150513">
            <w:pPr>
              <w:pStyle w:val="DHHStabletext"/>
            </w:pPr>
            <w:r>
              <w:t>A</w:t>
            </w:r>
            <w:r w:rsidRPr="00580796">
              <w:t xml:space="preserve"> family disengages from a Maternal and Child Health (MCH) service after attending a few appointments. Their MCH nurse checks Child Link to see whether the child and family are attending a service in a different local government area and sees that they are not. Further, Child Link shows that an older sibling was the subject of a child protection order. Under the broader information sharing regime, the nurse could contact relevant prescribed agencies (using the contact details in Child Link), which is likely to include Child Protection and other services the child is engaged with, to request information under the broader Child Wellbeing and Safety information sharing scheme. Based on any information received, the nurse may redouble efforts to engage the family through extra home visits and offer them additional targeted services to alleviate the stresses of parenting.</w:t>
            </w:r>
          </w:p>
        </w:tc>
      </w:tr>
    </w:tbl>
    <w:p w:rsidR="003A4325" w:rsidRDefault="003A4325" w:rsidP="003A4325">
      <w:pPr>
        <w:pStyle w:val="Heading2"/>
      </w:pPr>
      <w:bookmarkStart w:id="36" w:name="_Toc491336943"/>
      <w:bookmarkStart w:id="37" w:name="_Toc492384155"/>
      <w:r>
        <w:t>Safeguards</w:t>
      </w:r>
      <w:bookmarkEnd w:id="36"/>
      <w:bookmarkEnd w:id="37"/>
    </w:p>
    <w:p w:rsidR="003A4325" w:rsidRDefault="003A4325" w:rsidP="003A4325">
      <w:pPr>
        <w:pStyle w:val="DHHSbody"/>
      </w:pPr>
      <w:r>
        <w:t>Offences for the unauthorised access to, or use or disclosure of information on Child Link and the complaints mechanism will be consistent with the wider child information sharing regime. For Child Link, the legislative reforms will also include the following safeguards:</w:t>
      </w:r>
    </w:p>
    <w:p w:rsidR="003A4325" w:rsidRDefault="003A4325" w:rsidP="003A4325">
      <w:pPr>
        <w:pStyle w:val="DHHSbullet1lastline"/>
      </w:pPr>
      <w:r>
        <w:t xml:space="preserve">an individual will retain the right to access information in Child Link under </w:t>
      </w:r>
      <w:r w:rsidRPr="00580796">
        <w:rPr>
          <w:i/>
        </w:rPr>
        <w:t>the Privacy and Data Protection Act 2014</w:t>
      </w:r>
      <w:r>
        <w:t xml:space="preserve">, </w:t>
      </w:r>
      <w:r w:rsidRPr="00580796">
        <w:rPr>
          <w:i/>
        </w:rPr>
        <w:t>Health Records Act 2001</w:t>
      </w:r>
      <w:r>
        <w:t xml:space="preserve"> and </w:t>
      </w:r>
      <w:r w:rsidRPr="00580796">
        <w:rPr>
          <w:i/>
        </w:rPr>
        <w:t>Freedom of Information Act 1982</w:t>
      </w:r>
      <w:r>
        <w:t>, with limited modifications;</w:t>
      </w:r>
    </w:p>
    <w:p w:rsidR="003A4325" w:rsidRDefault="003A4325" w:rsidP="003A4325">
      <w:pPr>
        <w:pStyle w:val="DHHSbullet1lastline"/>
      </w:pPr>
      <w:r>
        <w:t>The Secretary to the Department of Education and Training will have the power to block access to certain entries on Child Link if the Secretary is satisfied that there is a risk to the life or safety of any person if the entry remains on Child Link (for example, if a family violence perpetrator has possible access).</w:t>
      </w:r>
    </w:p>
    <w:p w:rsidR="003A4325" w:rsidRDefault="003A4325" w:rsidP="003A4325">
      <w:pPr>
        <w:pStyle w:val="DHHSbody"/>
      </w:pPr>
      <w:r>
        <w:lastRenderedPageBreak/>
        <w:t>Because of the logistics of developing a significant IT system, it is anticipated that the development and piloting of Child Link would follow about a year after the roll out of the wider child information sharing reforms.</w:t>
      </w:r>
    </w:p>
    <w:p w:rsidR="003A4325" w:rsidRDefault="00BB4DDB" w:rsidP="003A4325">
      <w:pPr>
        <w:pStyle w:val="DHHSbody"/>
      </w:pPr>
      <w:r>
        <w:t xml:space="preserve">At this early stage, </w:t>
      </w:r>
      <w:r w:rsidR="003A4325">
        <w:t xml:space="preserve">stakeholder feedback is sought in relation to the proposed scope of Child Link, and any risks associated with this systematic approach. </w:t>
      </w:r>
    </w:p>
    <w:p w:rsidR="003A4325" w:rsidRPr="00D9309E" w:rsidRDefault="003A4325" w:rsidP="003A4325">
      <w:pPr>
        <w:pStyle w:val="DHHSbody"/>
        <w:rPr>
          <w:b/>
          <w:color w:val="007B4B"/>
        </w:rPr>
      </w:pPr>
      <w:r w:rsidRPr="00D9309E">
        <w:rPr>
          <w:b/>
          <w:color w:val="007B4B"/>
        </w:rPr>
        <w:t>Do you consider there to be particular opportunities or risks for your sector in implementing a systematic approach to sharing linked information about a child?</w:t>
      </w:r>
    </w:p>
    <w:p w:rsidR="003A4325" w:rsidRDefault="003A4325" w:rsidP="003A4325">
      <w:pPr>
        <w:pStyle w:val="Heading1"/>
      </w:pPr>
      <w:bookmarkStart w:id="38" w:name="_Issues_and_risks"/>
      <w:bookmarkStart w:id="39" w:name="_Toc491336944"/>
      <w:bookmarkStart w:id="40" w:name="_Toc492384156"/>
      <w:bookmarkEnd w:id="38"/>
      <w:r>
        <w:t>Issues and risks to be addressed through implementation and guidelines</w:t>
      </w:r>
      <w:bookmarkEnd w:id="39"/>
      <w:bookmarkEnd w:id="40"/>
    </w:p>
    <w:p w:rsidR="003A4325" w:rsidRDefault="003A4325" w:rsidP="003A4325">
      <w:pPr>
        <w:pStyle w:val="DHHSbody"/>
      </w:pPr>
      <w:r>
        <w:t>Government is seeking initial views about sector-specific gaps and risks associated with the scheme, and ideas about how these might be mitigated through implementation measures, including Ministerial Guidelines. Possible risks raised by stakeholders to date include:</w:t>
      </w:r>
    </w:p>
    <w:p w:rsidR="003A4325" w:rsidRDefault="003A4325" w:rsidP="003A4325">
      <w:pPr>
        <w:pStyle w:val="DHHSbullet1lastline"/>
      </w:pPr>
      <w:r>
        <w:t xml:space="preserve">insufficient guidance, training, cultural change programs and technological systems, to enable and encourage better information sharing in practice </w:t>
      </w:r>
    </w:p>
    <w:p w:rsidR="003A4325" w:rsidRDefault="003A4325" w:rsidP="003A4325">
      <w:pPr>
        <w:pStyle w:val="DHHSbullet1lastline"/>
      </w:pPr>
      <w:r>
        <w:t>privacy breaches as a result of human error, or inappropriate use or disclosure of information</w:t>
      </w:r>
    </w:p>
    <w:p w:rsidR="003A4325" w:rsidRDefault="003A4325" w:rsidP="003A4325">
      <w:pPr>
        <w:pStyle w:val="DHHSbullet1lastline"/>
      </w:pPr>
      <w:r>
        <w:t xml:space="preserve">discouragement of children, parents or carers from seeking assistance or from disclosing all relevant personal or health information needed for the provision of appropriate services because of concerns about how their information will be handled. </w:t>
      </w:r>
    </w:p>
    <w:p w:rsidR="003A4325" w:rsidRPr="00D9309E" w:rsidRDefault="003A4325" w:rsidP="003A4325">
      <w:pPr>
        <w:pStyle w:val="DHHSbody"/>
        <w:rPr>
          <w:b/>
          <w:color w:val="007B4B"/>
        </w:rPr>
      </w:pPr>
      <w:r w:rsidRPr="00D9309E">
        <w:rPr>
          <w:b/>
          <w:color w:val="007B4B"/>
        </w:rPr>
        <w:t xml:space="preserve">Although further consultation will be undertaken on the approach to implementation, are there any additional likely risks or issues for your sector, in relation to the </w:t>
      </w:r>
      <w:r w:rsidR="00BB4DDB">
        <w:rPr>
          <w:b/>
          <w:color w:val="007B4B"/>
        </w:rPr>
        <w:t>proposed information sharing regime</w:t>
      </w:r>
      <w:r w:rsidRPr="00D9309E">
        <w:rPr>
          <w:b/>
          <w:color w:val="007B4B"/>
        </w:rPr>
        <w:t xml:space="preserve"> and/or Child Link? </w:t>
      </w:r>
    </w:p>
    <w:p w:rsidR="003A4325" w:rsidRDefault="003A4325" w:rsidP="003A4325">
      <w:pPr>
        <w:pStyle w:val="DHHSbody"/>
        <w:rPr>
          <w:b/>
          <w:color w:val="007B4B"/>
        </w:rPr>
      </w:pPr>
      <w:r w:rsidRPr="00D9309E">
        <w:rPr>
          <w:b/>
          <w:color w:val="007B4B"/>
        </w:rPr>
        <w:t xml:space="preserve">How could risks be managed or mitigated through implementation (i.e. how could practitioners and organisations be supported to manage and address risks)? </w:t>
      </w:r>
    </w:p>
    <w:p w:rsidR="003A4325" w:rsidRDefault="003A4325" w:rsidP="002A7B92">
      <w:pPr>
        <w:pStyle w:val="Heading1"/>
        <w:pageBreakBefore/>
        <w:spacing w:before="0"/>
      </w:pPr>
      <w:bookmarkStart w:id="41" w:name="_Responses_template"/>
      <w:bookmarkStart w:id="42" w:name="_Toc491336945"/>
      <w:bookmarkStart w:id="43" w:name="_Toc492384157"/>
      <w:bookmarkEnd w:id="41"/>
      <w:r>
        <w:lastRenderedPageBreak/>
        <w:t>Responses template</w:t>
      </w:r>
      <w:bookmarkEnd w:id="42"/>
      <w:bookmarkEnd w:id="43"/>
    </w:p>
    <w:p w:rsidR="003A4325" w:rsidRDefault="003A4325" w:rsidP="003A4325">
      <w:pPr>
        <w:pStyle w:val="DHHSbody"/>
      </w:pPr>
      <w:r>
        <w:t xml:space="preserve">Please type your responses in the spaces provided, and email the completed document to </w:t>
      </w:r>
      <w:hyperlink r:id="rId20" w:history="1">
        <w:r>
          <w:rPr>
            <w:rStyle w:val="Hyperlink"/>
          </w:rPr>
          <w:t>the Department of Health and Human Services</w:t>
        </w:r>
      </w:hyperlink>
      <w:r w:rsidRPr="00573A0F">
        <w:t xml:space="preserve"> &lt;ChildInfoSharing@dhhs.vic.gov.au&gt;</w:t>
      </w:r>
      <w:r>
        <w:t xml:space="preserve">. </w:t>
      </w:r>
    </w:p>
    <w:p w:rsidR="003A4325" w:rsidRPr="00573A0F" w:rsidRDefault="003A4325" w:rsidP="003A4325">
      <w:pPr>
        <w:pStyle w:val="DHHSbody"/>
        <w:rPr>
          <w:b/>
        </w:rPr>
      </w:pPr>
      <w:r w:rsidRPr="00573A0F">
        <w:rPr>
          <w:b/>
        </w:rPr>
        <w:t xml:space="preserve">Responses must be received by </w:t>
      </w:r>
      <w:r w:rsidR="0023034F">
        <w:rPr>
          <w:b/>
        </w:rPr>
        <w:t>Monday 25</w:t>
      </w:r>
      <w:r w:rsidRPr="00573A0F">
        <w:rPr>
          <w:b/>
        </w:rPr>
        <w:t xml:space="preserve"> September 2017. </w:t>
      </w:r>
    </w:p>
    <w:p w:rsidR="003A4325" w:rsidRDefault="003A4325" w:rsidP="003A4325">
      <w:pPr>
        <w:pStyle w:val="DHHSbody"/>
      </w:pPr>
      <w:r>
        <w:t>Although there is no word limit, as a guide responses should not exceed 250 words per question (1–2 short paragraphs). If you do not wish to provide a response to particular questions, please insert the text ‘N/A’.</w:t>
      </w:r>
    </w:p>
    <w:p w:rsidR="002A7B92" w:rsidRPr="003B1626" w:rsidRDefault="002A7B92" w:rsidP="002A7B92">
      <w:pPr>
        <w:spacing w:after="120" w:line="270" w:lineRule="atLeast"/>
        <w:rPr>
          <w:rFonts w:ascii="Arial" w:eastAsia="Times" w:hAnsi="Arial"/>
          <w:b/>
        </w:rPr>
      </w:pPr>
      <w:r>
        <w:rPr>
          <w:rFonts w:ascii="Arial" w:eastAsia="Times" w:hAnsi="Arial"/>
          <w:b/>
        </w:rPr>
        <w:t>How submissions will be handled</w:t>
      </w:r>
    </w:p>
    <w:p w:rsidR="002A7B92" w:rsidRPr="003B1626" w:rsidRDefault="002A7B92" w:rsidP="002A7B92">
      <w:pPr>
        <w:spacing w:after="120" w:line="270" w:lineRule="atLeast"/>
        <w:rPr>
          <w:rFonts w:ascii="Arial" w:eastAsia="Times" w:hAnsi="Arial"/>
        </w:rPr>
      </w:pPr>
      <w:r w:rsidRPr="003B1626">
        <w:rPr>
          <w:rFonts w:ascii="Arial" w:eastAsia="Times" w:hAnsi="Arial"/>
        </w:rPr>
        <w:t>You may choose to remain anonymous or use an alias when making a submission. However, if you do remain anonymous we will not be able to contact you to discuss your submission should we need to.</w:t>
      </w:r>
    </w:p>
    <w:p w:rsidR="002A7B92" w:rsidRPr="003B1626" w:rsidRDefault="002A7B92" w:rsidP="002A7B92">
      <w:pPr>
        <w:spacing w:after="120" w:line="270" w:lineRule="atLeast"/>
        <w:rPr>
          <w:rFonts w:ascii="Arial" w:eastAsia="Times" w:hAnsi="Arial"/>
        </w:rPr>
      </w:pPr>
      <w:r w:rsidRPr="003B1626">
        <w:rPr>
          <w:rFonts w:ascii="Arial" w:eastAsia="Times" w:hAnsi="Arial"/>
        </w:rPr>
        <w:t>Please note we will not treat your submission as confidential unless you specifically request that we treat the whole or part of it (such as any personal or financial information) as confidential.</w:t>
      </w:r>
    </w:p>
    <w:p w:rsidR="002A7B92" w:rsidRDefault="002A7B92" w:rsidP="002A7B92">
      <w:pPr>
        <w:spacing w:after="120" w:line="270" w:lineRule="atLeast"/>
        <w:rPr>
          <w:rFonts w:ascii="Arial" w:eastAsia="Times" w:hAnsi="Arial"/>
        </w:rPr>
      </w:pPr>
      <w:r w:rsidRPr="003B1626">
        <w:rPr>
          <w:rFonts w:ascii="Arial" w:eastAsia="Times" w:hAnsi="Arial"/>
        </w:rPr>
        <w:t xml:space="preserve">Please refer to our </w:t>
      </w:r>
      <w:hyperlink r:id="rId21" w:history="1">
        <w:r w:rsidRPr="003B1626">
          <w:rPr>
            <w:rStyle w:val="Hyperlink"/>
            <w:rFonts w:ascii="Arial" w:eastAsia="Times" w:hAnsi="Arial"/>
          </w:rPr>
          <w:t>privacy policy</w:t>
        </w:r>
      </w:hyperlink>
      <w:r w:rsidRPr="003B1626">
        <w:rPr>
          <w:rFonts w:ascii="Arial" w:eastAsia="Times" w:hAnsi="Arial"/>
        </w:rPr>
        <w:t xml:space="preserve"> </w:t>
      </w:r>
      <w:r>
        <w:rPr>
          <w:rFonts w:ascii="Arial" w:eastAsia="Times" w:hAnsi="Arial"/>
        </w:rPr>
        <w:t>&lt;</w:t>
      </w:r>
      <w:r>
        <w:rPr>
          <w:rFonts w:ascii="Helv" w:hAnsi="Helv" w:cs="Helv"/>
          <w:color w:val="000000"/>
          <w:lang w:eastAsia="en-AU"/>
        </w:rPr>
        <w:t>https://dhhs.vic.gov.au/department-health-and-human-services-privacy-policy&gt;</w:t>
      </w:r>
      <w:r w:rsidRPr="003B1626">
        <w:rPr>
          <w:rFonts w:ascii="Arial" w:eastAsia="Times" w:hAnsi="Arial"/>
        </w:rPr>
        <w:t xml:space="preserve"> for more information about how we handle personal information, your rights to seek access to and correct personal information, and your right to complain about breaches of privacy by DHHS.</w:t>
      </w:r>
    </w:p>
    <w:p w:rsidR="002A7B92" w:rsidRPr="003B1626" w:rsidRDefault="002A7B92" w:rsidP="002A7B92">
      <w:pPr>
        <w:spacing w:after="120" w:line="270" w:lineRule="atLeast"/>
        <w:rPr>
          <w:rFonts w:ascii="Arial" w:eastAsia="Times" w:hAnsi="Arial"/>
        </w:rPr>
      </w:pPr>
    </w:p>
    <w:p w:rsidR="002A7B92" w:rsidRPr="002F0645" w:rsidRDefault="002A7B92" w:rsidP="002F0645">
      <w:pPr>
        <w:pStyle w:val="DHHSbody"/>
        <w:rPr>
          <w:b/>
          <w:color w:val="007B4B"/>
          <w:sz w:val="28"/>
          <w:szCs w:val="28"/>
        </w:rPr>
      </w:pPr>
      <w:bookmarkStart w:id="44" w:name="_Purposes_for_sharing"/>
      <w:bookmarkStart w:id="45" w:name="_Toc491336946"/>
      <w:bookmarkEnd w:id="44"/>
      <w:r w:rsidRPr="002F0645">
        <w:rPr>
          <w:b/>
          <w:color w:val="007B4B"/>
          <w:sz w:val="28"/>
          <w:szCs w:val="28"/>
        </w:rPr>
        <w:t>RESPONSES TO CONSULTATION QUESTIONS</w:t>
      </w:r>
    </w:p>
    <w:p w:rsidR="003A4325" w:rsidRDefault="003A4325" w:rsidP="002F0645">
      <w:pPr>
        <w:pStyle w:val="Heading2"/>
        <w:tabs>
          <w:tab w:val="left" w:pos="4902"/>
          <w:tab w:val="left" w:pos="5876"/>
        </w:tabs>
      </w:pPr>
      <w:bookmarkStart w:id="46" w:name="_Toc492384158"/>
      <w:r w:rsidRPr="003B3569">
        <w:t>Purposes for sharing information</w:t>
      </w:r>
      <w:bookmarkEnd w:id="45"/>
      <w:bookmarkEnd w:id="46"/>
      <w:r w:rsidR="002F0645">
        <w:tab/>
      </w:r>
      <w:r w:rsidR="002F0645">
        <w:tab/>
      </w:r>
    </w:p>
    <w:p w:rsidR="003A4325" w:rsidRDefault="003A4325" w:rsidP="003A4325">
      <w:pPr>
        <w:pStyle w:val="DHHSbody"/>
      </w:pPr>
      <w:r w:rsidRPr="003B3569">
        <w:t>What issues should the guidance materials cover to support prescribed organisations to share information for the purposes of promoting children’s wellbeing and safety?</w:t>
      </w:r>
    </w:p>
    <w:tbl>
      <w:tblPr>
        <w:tblW w:w="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3A4325" w:rsidTr="002A7B92">
        <w:trPr>
          <w:trHeight w:val="2121"/>
        </w:trPr>
        <w:tc>
          <w:tcPr>
            <w:tcW w:w="9524" w:type="dxa"/>
            <w:shd w:val="clear" w:color="auto" w:fill="auto"/>
          </w:tcPr>
          <w:p w:rsidR="003A4325" w:rsidRDefault="003A4325" w:rsidP="00150513">
            <w:pPr>
              <w:pStyle w:val="DHHStabletext"/>
            </w:pPr>
          </w:p>
        </w:tc>
      </w:tr>
    </w:tbl>
    <w:p w:rsidR="003A4325" w:rsidRDefault="003A4325" w:rsidP="003A4325">
      <w:pPr>
        <w:pStyle w:val="Heading2"/>
      </w:pPr>
      <w:bookmarkStart w:id="47" w:name="_Excluded_information"/>
      <w:bookmarkStart w:id="48" w:name="_Toc491336947"/>
      <w:bookmarkStart w:id="49" w:name="_Toc492384159"/>
      <w:bookmarkEnd w:id="47"/>
      <w:r>
        <w:t>Excluded information</w:t>
      </w:r>
      <w:bookmarkEnd w:id="48"/>
      <w:bookmarkEnd w:id="49"/>
    </w:p>
    <w:p w:rsidR="003A4325" w:rsidRDefault="003A4325" w:rsidP="003A4325">
      <w:pPr>
        <w:pStyle w:val="DHHSbody"/>
      </w:pPr>
      <w:r>
        <w:t xml:space="preserve">What additions or changes should be made to the list of </w:t>
      </w:r>
      <w:hyperlink w:anchor="_Excluded_information_1" w:history="1">
        <w:r w:rsidRPr="00934B6F">
          <w:rPr>
            <w:rStyle w:val="Hyperlink"/>
          </w:rPr>
          <w:t>‘Excluded information’</w:t>
        </w:r>
      </w:hyperlink>
      <w:r>
        <w:t>, if any? Please provide a clear rationale.</w:t>
      </w: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3A4325" w:rsidTr="002A7B92">
        <w:trPr>
          <w:trHeight w:val="2134"/>
        </w:trPr>
        <w:tc>
          <w:tcPr>
            <w:tcW w:w="9494" w:type="dxa"/>
            <w:shd w:val="clear" w:color="auto" w:fill="auto"/>
          </w:tcPr>
          <w:p w:rsidR="003A4325" w:rsidRDefault="003A4325" w:rsidP="00150513">
            <w:pPr>
              <w:pStyle w:val="DHHStabletext"/>
            </w:pPr>
          </w:p>
        </w:tc>
      </w:tr>
    </w:tbl>
    <w:p w:rsidR="003A4325" w:rsidRDefault="003A4325" w:rsidP="003A4325">
      <w:pPr>
        <w:pStyle w:val="Heading2"/>
      </w:pPr>
      <w:bookmarkStart w:id="50" w:name="_Organisations_to_be_1"/>
      <w:bookmarkStart w:id="51" w:name="_Toc491336948"/>
      <w:bookmarkStart w:id="52" w:name="_Toc492384160"/>
      <w:bookmarkEnd w:id="50"/>
      <w:r>
        <w:lastRenderedPageBreak/>
        <w:t>Organisations to be prescribed to share information</w:t>
      </w:r>
      <w:bookmarkEnd w:id="51"/>
      <w:bookmarkEnd w:id="52"/>
    </w:p>
    <w:p w:rsidR="003A4325" w:rsidRDefault="003A4325" w:rsidP="003A4325">
      <w:pPr>
        <w:pStyle w:val="DHHSbody"/>
      </w:pPr>
      <w:r>
        <w:t xml:space="preserve">Would you add or remove any organisations and workforces from the proposed list of </w:t>
      </w:r>
      <w:hyperlink w:anchor="_Organisations_to_be" w:history="1">
        <w:r w:rsidRPr="00934B6F">
          <w:rPr>
            <w:rStyle w:val="Hyperlink"/>
          </w:rPr>
          <w:t>‘Organisations to be prescribed to share information’</w:t>
        </w:r>
      </w:hyperlink>
      <w:r>
        <w:t>? Why?</w:t>
      </w:r>
    </w:p>
    <w:p w:rsidR="003A4325" w:rsidRDefault="003A4325" w:rsidP="003A4325">
      <w:pPr>
        <w:pStyle w:val="DHHSbody"/>
      </w:pPr>
      <w:r>
        <w:t>Where organisations may provide a range of services, some of which may not be relevant to children’s safety and wellbeing, please specify the particular roles or functions that should</w:t>
      </w:r>
      <w:r w:rsidR="00BB4DDB">
        <w:t xml:space="preserve"> (or should not)</w:t>
      </w:r>
      <w:r>
        <w:t xml:space="preserve"> be prescribed under the proposed regime within that organisation.</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A4325" w:rsidTr="004060ED">
        <w:trPr>
          <w:trHeight w:val="2490"/>
        </w:trPr>
        <w:tc>
          <w:tcPr>
            <w:tcW w:w="9493" w:type="dxa"/>
            <w:shd w:val="clear" w:color="auto" w:fill="auto"/>
          </w:tcPr>
          <w:p w:rsidR="003A4325" w:rsidRDefault="003A4325" w:rsidP="00150513">
            <w:pPr>
              <w:pStyle w:val="DHHStabletext"/>
            </w:pPr>
          </w:p>
        </w:tc>
      </w:tr>
    </w:tbl>
    <w:p w:rsidR="003A4325" w:rsidRDefault="003A4325" w:rsidP="003A4325">
      <w:pPr>
        <w:pStyle w:val="Heading2"/>
      </w:pPr>
      <w:bookmarkStart w:id="53" w:name="_Toc491336949"/>
      <w:bookmarkStart w:id="54" w:name="_Toc492384161"/>
      <w:r>
        <w:t>Legislative principles</w:t>
      </w:r>
      <w:bookmarkEnd w:id="53"/>
      <w:bookmarkEnd w:id="54"/>
      <w:r>
        <w:t xml:space="preserve"> </w:t>
      </w:r>
    </w:p>
    <w:p w:rsidR="003A4325" w:rsidRDefault="003A4325" w:rsidP="003A4325">
      <w:pPr>
        <w:pStyle w:val="DHHSbody"/>
      </w:pPr>
      <w:r>
        <w:t xml:space="preserve">Are there any </w:t>
      </w:r>
      <w:hyperlink w:anchor="_Legislative_principles" w:history="1">
        <w:r w:rsidRPr="00934B6F">
          <w:rPr>
            <w:rStyle w:val="Hyperlink"/>
          </w:rPr>
          <w:t>‘Legislative principles’</w:t>
        </w:r>
      </w:hyperlink>
      <w:r>
        <w:t xml:space="preserve"> you would amend, or add to the proposed list? If so, why?</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3A4325" w:rsidTr="004060ED">
        <w:trPr>
          <w:trHeight w:val="2535"/>
        </w:trPr>
        <w:tc>
          <w:tcPr>
            <w:tcW w:w="9480" w:type="dxa"/>
            <w:shd w:val="clear" w:color="auto" w:fill="auto"/>
          </w:tcPr>
          <w:p w:rsidR="003A4325" w:rsidRDefault="003A4325" w:rsidP="00150513">
            <w:pPr>
              <w:pStyle w:val="DHHStabletext"/>
            </w:pPr>
          </w:p>
        </w:tc>
      </w:tr>
    </w:tbl>
    <w:p w:rsidR="003A4325" w:rsidRDefault="003A4325" w:rsidP="003A4325">
      <w:pPr>
        <w:pStyle w:val="Heading2"/>
      </w:pPr>
      <w:bookmarkStart w:id="55" w:name="_Safeguards_to_ensure_1"/>
      <w:bookmarkStart w:id="56" w:name="_Toc491336950"/>
      <w:bookmarkStart w:id="57" w:name="_Toc492384162"/>
      <w:bookmarkEnd w:id="55"/>
      <w:r w:rsidRPr="00E56697">
        <w:t>Safeguards to ensure appropriate information sharing</w:t>
      </w:r>
      <w:bookmarkEnd w:id="56"/>
      <w:bookmarkEnd w:id="57"/>
    </w:p>
    <w:p w:rsidR="003A4325" w:rsidRDefault="003A4325" w:rsidP="003A4325">
      <w:pPr>
        <w:pStyle w:val="DHHSbody"/>
      </w:pPr>
      <w:r w:rsidRPr="00E56697">
        <w:t>What operational concerns might servic</w:t>
      </w:r>
      <w:r>
        <w:t xml:space="preserve">es have about the </w:t>
      </w:r>
      <w:hyperlink w:anchor="_Safeguards_to_ensure" w:history="1">
        <w:r w:rsidRPr="00934B6F">
          <w:rPr>
            <w:rStyle w:val="Hyperlink"/>
          </w:rPr>
          <w:t>‘Safeguards to ensure appropriate information sharing’</w:t>
        </w:r>
      </w:hyperlink>
      <w:r w:rsidRPr="00E56697">
        <w:t>, and how could these concerns be dealt with through implementation support and in guidelines?</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tblGrid>
      <w:tr w:rsidR="003A4325" w:rsidTr="004060ED">
        <w:trPr>
          <w:trHeight w:val="2646"/>
        </w:trPr>
        <w:tc>
          <w:tcPr>
            <w:tcW w:w="9512" w:type="dxa"/>
            <w:shd w:val="clear" w:color="auto" w:fill="auto"/>
          </w:tcPr>
          <w:p w:rsidR="003A4325" w:rsidRDefault="003A4325" w:rsidP="00150513">
            <w:pPr>
              <w:pStyle w:val="DHHStabletext"/>
            </w:pPr>
          </w:p>
        </w:tc>
      </w:tr>
    </w:tbl>
    <w:p w:rsidR="002A7B92" w:rsidRDefault="002A7B92">
      <w:pPr>
        <w:rPr>
          <w:rFonts w:ascii="Arial" w:hAnsi="Arial"/>
          <w:b/>
          <w:color w:val="007B4B"/>
          <w:sz w:val="28"/>
          <w:szCs w:val="28"/>
        </w:rPr>
      </w:pPr>
      <w:bookmarkStart w:id="58" w:name="_Toc491336951"/>
      <w:r>
        <w:br w:type="page"/>
      </w:r>
    </w:p>
    <w:p w:rsidR="003A4325" w:rsidRDefault="003A4325" w:rsidP="003A4325">
      <w:pPr>
        <w:pStyle w:val="Heading2"/>
      </w:pPr>
      <w:bookmarkStart w:id="59" w:name="_Toc492384163"/>
      <w:r w:rsidRPr="00E56697">
        <w:lastRenderedPageBreak/>
        <w:t>Record-keeping and reporting requirements</w:t>
      </w:r>
      <w:bookmarkEnd w:id="58"/>
      <w:bookmarkEnd w:id="59"/>
    </w:p>
    <w:p w:rsidR="003A4325" w:rsidRDefault="003A4325" w:rsidP="003A4325">
      <w:pPr>
        <w:pStyle w:val="DHHSbody"/>
      </w:pPr>
      <w:r w:rsidRPr="00E56697">
        <w:t xml:space="preserve">Are there any additional </w:t>
      </w:r>
      <w:hyperlink w:anchor="_Record-keeping_and_reporting" w:history="1">
        <w:r w:rsidRPr="008B3A3E">
          <w:rPr>
            <w:rStyle w:val="Hyperlink"/>
          </w:rPr>
          <w:t>‘Record keeping and reporting requirements’</w:t>
        </w:r>
      </w:hyperlink>
      <w:r w:rsidRPr="00E56697">
        <w:t xml:space="preserve"> that should be included in the proposed list?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3A4325" w:rsidTr="004060ED">
        <w:trPr>
          <w:trHeight w:val="2197"/>
        </w:trPr>
        <w:tc>
          <w:tcPr>
            <w:tcW w:w="9468" w:type="dxa"/>
            <w:shd w:val="clear" w:color="auto" w:fill="auto"/>
          </w:tcPr>
          <w:p w:rsidR="003A4325" w:rsidRDefault="003A4325" w:rsidP="00150513">
            <w:pPr>
              <w:pStyle w:val="DHHStabletext"/>
            </w:pPr>
          </w:p>
        </w:tc>
      </w:tr>
    </w:tbl>
    <w:p w:rsidR="002A7B92" w:rsidRDefault="002A7B92" w:rsidP="003A4325">
      <w:pPr>
        <w:pStyle w:val="DHHSbody"/>
      </w:pPr>
    </w:p>
    <w:p w:rsidR="003A4325" w:rsidRDefault="003A4325" w:rsidP="003A4325">
      <w:pPr>
        <w:pStyle w:val="DHHSbody"/>
      </w:pPr>
      <w:r w:rsidRPr="00E56697">
        <w:t>What support and information in the guidelines about these proposed requirements might be needed for your sector to implement these proposed requirements?</w:t>
      </w:r>
      <w:r w:rsidRPr="00573A0F">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A4325" w:rsidTr="004060ED">
        <w:trPr>
          <w:trHeight w:val="2207"/>
        </w:trPr>
        <w:tc>
          <w:tcPr>
            <w:tcW w:w="9498" w:type="dxa"/>
            <w:shd w:val="clear" w:color="auto" w:fill="auto"/>
          </w:tcPr>
          <w:p w:rsidR="003A4325" w:rsidRDefault="003A4325" w:rsidP="00150513">
            <w:pPr>
              <w:pStyle w:val="DHHStabletext"/>
            </w:pPr>
          </w:p>
        </w:tc>
      </w:tr>
    </w:tbl>
    <w:p w:rsidR="003A4325" w:rsidRDefault="003A4325" w:rsidP="003A4325">
      <w:pPr>
        <w:pStyle w:val="Heading2"/>
      </w:pPr>
      <w:bookmarkStart w:id="60" w:name="_Intersection_with_Family_1"/>
      <w:bookmarkStart w:id="61" w:name="_Toc491336952"/>
      <w:bookmarkStart w:id="62" w:name="_Toc492384164"/>
      <w:bookmarkEnd w:id="60"/>
      <w:r w:rsidRPr="00E56697">
        <w:t>Intersection with Family Violence Information Sharing reforms</w:t>
      </w:r>
      <w:bookmarkEnd w:id="61"/>
      <w:bookmarkEnd w:id="62"/>
    </w:p>
    <w:p w:rsidR="003A4325" w:rsidRDefault="003A4325" w:rsidP="003A4325">
      <w:pPr>
        <w:pStyle w:val="DHHSbody"/>
      </w:pPr>
      <w:r w:rsidRPr="00E56697">
        <w:t xml:space="preserve">What aspects of best practice in promoting </w:t>
      </w:r>
      <w:hyperlink w:anchor="_Consent_and_children’s" w:history="1">
        <w:r w:rsidRPr="00DC2D73">
          <w:rPr>
            <w:rStyle w:val="Hyperlink"/>
          </w:rPr>
          <w:t>children’s agency</w:t>
        </w:r>
      </w:hyperlink>
      <w:r w:rsidRPr="00E56697">
        <w:t xml:space="preserve"> should be covered in guidelines to support service providers?</w:t>
      </w:r>
      <w:r w:rsidRPr="00573A0F">
        <w:t xml:space="preserve"> </w:t>
      </w: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2"/>
      </w:tblGrid>
      <w:tr w:rsidR="003A4325" w:rsidTr="004060ED">
        <w:trPr>
          <w:trHeight w:val="2200"/>
        </w:trPr>
        <w:tc>
          <w:tcPr>
            <w:tcW w:w="9442" w:type="dxa"/>
            <w:shd w:val="clear" w:color="auto" w:fill="auto"/>
          </w:tcPr>
          <w:p w:rsidR="003A4325" w:rsidRDefault="003A4325" w:rsidP="00150513">
            <w:pPr>
              <w:pStyle w:val="DHHStabletext"/>
            </w:pPr>
          </w:p>
        </w:tc>
      </w:tr>
    </w:tbl>
    <w:p w:rsidR="003A4325" w:rsidRDefault="003A4325" w:rsidP="003A4325">
      <w:pPr>
        <w:pStyle w:val="DHHSbodyaftertablefigure"/>
      </w:pPr>
      <w:r w:rsidRPr="00E56697">
        <w:t xml:space="preserve">Are there any particular concerns or questions your sector has in relation to the </w:t>
      </w:r>
      <w:hyperlink w:anchor="_Intersection_with_Family" w:history="1">
        <w:r w:rsidRPr="00DC2D73">
          <w:rPr>
            <w:rStyle w:val="Hyperlink"/>
          </w:rPr>
          <w:t>intersection of the family violence and child information sharing reforms</w:t>
        </w:r>
      </w:hyperlink>
      <w:r w:rsidRPr="00E56697">
        <w:t>?</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A4325" w:rsidTr="004060ED">
        <w:trPr>
          <w:trHeight w:val="2223"/>
        </w:trPr>
        <w:tc>
          <w:tcPr>
            <w:tcW w:w="9464" w:type="dxa"/>
            <w:shd w:val="clear" w:color="auto" w:fill="auto"/>
          </w:tcPr>
          <w:p w:rsidR="003A4325" w:rsidRDefault="003A4325" w:rsidP="00150513">
            <w:pPr>
              <w:pStyle w:val="DHHStabletext"/>
            </w:pPr>
          </w:p>
        </w:tc>
      </w:tr>
    </w:tbl>
    <w:p w:rsidR="002A7B92" w:rsidRDefault="002A7B92">
      <w:pPr>
        <w:rPr>
          <w:rFonts w:ascii="Arial" w:hAnsi="Arial"/>
          <w:b/>
          <w:color w:val="007B4B"/>
          <w:sz w:val="28"/>
          <w:szCs w:val="28"/>
        </w:rPr>
      </w:pPr>
      <w:bookmarkStart w:id="63" w:name="_Toc491336953"/>
      <w:r>
        <w:br w:type="page"/>
      </w:r>
    </w:p>
    <w:p w:rsidR="003A4325" w:rsidRDefault="003A4325" w:rsidP="003A4325">
      <w:pPr>
        <w:pStyle w:val="Heading2"/>
      </w:pPr>
      <w:bookmarkStart w:id="64" w:name="_Toc492384165"/>
      <w:r>
        <w:lastRenderedPageBreak/>
        <w:t>Child Link</w:t>
      </w:r>
      <w:bookmarkEnd w:id="63"/>
      <w:bookmarkEnd w:id="64"/>
    </w:p>
    <w:p w:rsidR="003A4325" w:rsidRDefault="003A4325" w:rsidP="003A4325">
      <w:pPr>
        <w:pStyle w:val="DHHSbody"/>
      </w:pPr>
      <w:r w:rsidRPr="00E56697">
        <w:t xml:space="preserve">Do you consider there to be particular opportunities or risks for your sector in implementing a systematic approach to sharing linked information about a child (see description of </w:t>
      </w:r>
      <w:r>
        <w:t>‘</w:t>
      </w:r>
      <w:hyperlink w:anchor="_Child_Link" w:history="1">
        <w:r w:rsidRPr="008B3A3E">
          <w:rPr>
            <w:rStyle w:val="Hyperlink"/>
          </w:rPr>
          <w:t>Child Link’</w:t>
        </w:r>
      </w:hyperlink>
      <w:r>
        <w:t>)?</w:t>
      </w:r>
    </w:p>
    <w:tbl>
      <w:tblPr>
        <w:tblW w:w="9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9"/>
      </w:tblGrid>
      <w:tr w:rsidR="003A4325" w:rsidTr="004060ED">
        <w:trPr>
          <w:trHeight w:val="2255"/>
        </w:trPr>
        <w:tc>
          <w:tcPr>
            <w:tcW w:w="9509" w:type="dxa"/>
            <w:shd w:val="clear" w:color="auto" w:fill="auto"/>
          </w:tcPr>
          <w:p w:rsidR="003A4325" w:rsidRDefault="003A4325" w:rsidP="00150513">
            <w:pPr>
              <w:pStyle w:val="DHHStabletext"/>
            </w:pPr>
          </w:p>
        </w:tc>
      </w:tr>
    </w:tbl>
    <w:p w:rsidR="003A4325" w:rsidRDefault="003A4325" w:rsidP="003A4325">
      <w:pPr>
        <w:pStyle w:val="Heading2"/>
      </w:pPr>
      <w:bookmarkStart w:id="65" w:name="_Toc491336954"/>
      <w:bookmarkStart w:id="66" w:name="_Toc492384166"/>
      <w:r w:rsidRPr="0001568A">
        <w:t>Issues and risks to be addressed through implementation and guidelines</w:t>
      </w:r>
      <w:bookmarkEnd w:id="65"/>
      <w:bookmarkEnd w:id="66"/>
    </w:p>
    <w:p w:rsidR="002A7B92" w:rsidRDefault="002A7B92" w:rsidP="002A7B92">
      <w:pPr>
        <w:pStyle w:val="DHHSbodyaftertablefigure"/>
      </w:pPr>
      <w:r w:rsidRPr="00E56697">
        <w:t xml:space="preserve">Are there any additional likely risks or issues for your sector, in relation to the </w:t>
      </w:r>
      <w:r>
        <w:t>proposed information sharing regime</w:t>
      </w:r>
      <w:r w:rsidRPr="00E56697">
        <w:t xml:space="preserve"> and/or Child Link?</w:t>
      </w:r>
    </w:p>
    <w:tbl>
      <w:tblPr>
        <w:tblW w:w="9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9"/>
      </w:tblGrid>
      <w:tr w:rsidR="002A7B92" w:rsidTr="004060ED">
        <w:trPr>
          <w:trHeight w:val="2343"/>
        </w:trPr>
        <w:tc>
          <w:tcPr>
            <w:tcW w:w="9509" w:type="dxa"/>
            <w:shd w:val="clear" w:color="auto" w:fill="auto"/>
          </w:tcPr>
          <w:p w:rsidR="002A7B92" w:rsidRDefault="002A7B92" w:rsidP="006A1B9D">
            <w:pPr>
              <w:pStyle w:val="DHHStabletext"/>
            </w:pPr>
          </w:p>
        </w:tc>
      </w:tr>
    </w:tbl>
    <w:p w:rsidR="002A7B92" w:rsidRDefault="002A7B92" w:rsidP="003A4325">
      <w:pPr>
        <w:pStyle w:val="DHHSbody"/>
      </w:pPr>
    </w:p>
    <w:p w:rsidR="003A4325" w:rsidRDefault="003A4325" w:rsidP="003A4325">
      <w:pPr>
        <w:pStyle w:val="DHHSbody"/>
      </w:pPr>
      <w:r w:rsidRPr="0001568A">
        <w:t xml:space="preserve">How could risks be managed or mitigated through implementation (i.e. how could practitioners and organisations be supported to manage and address risks)? </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3A4325" w:rsidTr="004060ED">
        <w:trPr>
          <w:trHeight w:val="2493"/>
        </w:trPr>
        <w:tc>
          <w:tcPr>
            <w:tcW w:w="9607" w:type="dxa"/>
            <w:shd w:val="clear" w:color="auto" w:fill="auto"/>
          </w:tcPr>
          <w:p w:rsidR="003A4325" w:rsidRDefault="003A4325" w:rsidP="00150513">
            <w:pPr>
              <w:pStyle w:val="DHHStabletext"/>
            </w:pPr>
          </w:p>
        </w:tc>
      </w:tr>
    </w:tbl>
    <w:p w:rsidR="003A4325" w:rsidRDefault="003A4325" w:rsidP="003A4325"/>
    <w:p w:rsidR="003A4325" w:rsidRPr="00D9309E" w:rsidRDefault="003A4325" w:rsidP="003A4325">
      <w:pPr>
        <w:pStyle w:val="DHHSbody"/>
        <w:rPr>
          <w:b/>
          <w:color w:val="007B4B"/>
        </w:rPr>
      </w:pPr>
    </w:p>
    <w:sectPr w:rsidR="003A4325" w:rsidRPr="00D9309E" w:rsidSect="00BA5E47">
      <w:headerReference w:type="even" r:id="rId22"/>
      <w:headerReference w:type="default" r:id="rId23"/>
      <w:footerReference w:type="even" r:id="rId24"/>
      <w:footerReference w:type="default" r:id="rId25"/>
      <w:footerReference w:type="first" r:id="rId26"/>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C4" w:rsidRDefault="008E43C4">
      <w:r>
        <w:separator/>
      </w:r>
    </w:p>
  </w:endnote>
  <w:endnote w:type="continuationSeparator" w:id="0">
    <w:p w:rsidR="008E43C4" w:rsidRDefault="008E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C4" w:rsidRPr="008114D1" w:rsidRDefault="008E43C4" w:rsidP="00E969B1">
    <w:pPr>
      <w:pStyle w:val="DHHSfooter"/>
    </w:pPr>
    <w:r>
      <w:t xml:space="preserve">Page </w:t>
    </w:r>
    <w:r w:rsidRPr="005A39EC">
      <w:fldChar w:fldCharType="begin"/>
    </w:r>
    <w:r w:rsidRPr="005A39EC">
      <w:instrText xml:space="preserve"> PAGE </w:instrText>
    </w:r>
    <w:r w:rsidRPr="005A39EC">
      <w:fldChar w:fldCharType="separate"/>
    </w:r>
    <w:r w:rsidR="00CB6984">
      <w:rPr>
        <w:noProof/>
      </w:rPr>
      <w:t>4</w:t>
    </w:r>
    <w:r w:rsidRPr="005A39EC">
      <w:fldChar w:fldCharType="end"/>
    </w:r>
    <w:r>
      <w:tab/>
    </w:r>
    <w:r w:rsidRPr="008651A9">
      <w:t>Child Information Sharing reforms</w:t>
    </w:r>
    <w:r>
      <w:t>: consultation paper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C4" w:rsidRPr="0031753A" w:rsidRDefault="008E43C4" w:rsidP="00150513">
    <w:pPr>
      <w:pStyle w:val="DHHSfooter"/>
    </w:pPr>
    <w:r w:rsidRPr="003A4325">
      <w:t>Child Information Sharing reforms: consultation paper</w:t>
    </w:r>
    <w:r w:rsidRPr="0031753A">
      <w:tab/>
      <w:t xml:space="preserve">Page </w:t>
    </w:r>
    <w:r w:rsidRPr="0031753A">
      <w:fldChar w:fldCharType="begin"/>
    </w:r>
    <w:r w:rsidRPr="0031753A">
      <w:instrText xml:space="preserve"> PAGE </w:instrText>
    </w:r>
    <w:r w:rsidRPr="0031753A">
      <w:fldChar w:fldCharType="separate"/>
    </w:r>
    <w:r w:rsidR="00CB6984">
      <w:rPr>
        <w:noProof/>
      </w:rPr>
      <w:t>21</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C4" w:rsidRPr="001A7E04" w:rsidRDefault="008E43C4"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C4" w:rsidRDefault="008E43C4">
      <w:r>
        <w:separator/>
      </w:r>
    </w:p>
  </w:footnote>
  <w:footnote w:type="continuationSeparator" w:id="0">
    <w:p w:rsidR="008E43C4" w:rsidRDefault="008E4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C4" w:rsidRPr="0069374A" w:rsidRDefault="008E43C4"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C4" w:rsidRDefault="008E43C4"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4D1"/>
    <w:multiLevelType w:val="hybridMultilevel"/>
    <w:tmpl w:val="16C6F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D51B47"/>
    <w:multiLevelType w:val="multilevel"/>
    <w:tmpl w:val="4B4E7622"/>
    <w:numStyleLink w:val="ZZNumbers"/>
  </w:abstractNum>
  <w:abstractNum w:abstractNumId="2">
    <w:nsid w:val="2ED71DD3"/>
    <w:multiLevelType w:val="hybridMultilevel"/>
    <w:tmpl w:val="CC6E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2C2F15C"/>
    <w:styleLink w:val="ZZBullets"/>
    <w:lvl w:ilvl="0">
      <w:start w:val="1"/>
      <w:numFmt w:val="bullet"/>
      <w:pStyle w:val="DHHSbullet1"/>
      <w:lvlText w:val="•"/>
      <w:lvlJc w:val="left"/>
      <w:pPr>
        <w:ind w:left="100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2">
      <w:lvl w:ilvl="2">
        <w:start w:val="1"/>
        <w:numFmt w:val="bullet"/>
        <w:lvlRestart w:val="0"/>
        <w:pStyle w:val="DHHSbullet2"/>
        <w:lvlText w:val="–"/>
        <w:lvlJc w:val="left"/>
        <w:pPr>
          <w:ind w:left="567" w:hanging="283"/>
        </w:pPr>
        <w:rPr>
          <w:rFonts w:ascii="Arial" w:hAnsi="Arial" w:hint="default"/>
        </w:rPr>
      </w:lvl>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4"/>
    <w:lvlOverride w:ilvl="2">
      <w:lvl w:ilvl="2">
        <w:start w:val="1"/>
        <w:numFmt w:val="bullet"/>
        <w:lvlRestart w:val="0"/>
        <w:pStyle w:val="DHHSbullet2"/>
        <w:lvlText w:val="–"/>
        <w:lvlJc w:val="left"/>
        <w:pPr>
          <w:ind w:left="567" w:hanging="283"/>
        </w:pPr>
        <w:rPr>
          <w:rFonts w:ascii="Arial" w:hAnsi="Arial" w:hint="default"/>
        </w:rPr>
      </w:lvl>
    </w:lvlOverride>
  </w:num>
  <w:num w:numId="18">
    <w:abstractNumId w:val="4"/>
    <w:lvlOverride w:ilvl="2">
      <w:lvl w:ilvl="2">
        <w:start w:val="1"/>
        <w:numFmt w:val="bullet"/>
        <w:lvlRestart w:val="0"/>
        <w:pStyle w:val="DHHSbullet2"/>
        <w:lvlText w:val="–"/>
        <w:lvlJc w:val="left"/>
        <w:pPr>
          <w:ind w:left="567" w:hanging="283"/>
        </w:pPr>
        <w:rPr>
          <w:rFonts w:ascii="Arial" w:hAnsi="Arial" w:hint="default"/>
        </w:rPr>
      </w:lvl>
    </w:lvlOverride>
  </w:num>
  <w:num w:numId="19">
    <w:abstractNumId w:val="2"/>
  </w:num>
  <w:num w:numId="20">
    <w:abstractNumId w:val="4"/>
    <w:lvlOverride w:ilvl="2">
      <w:lvl w:ilvl="2">
        <w:start w:val="1"/>
        <w:numFmt w:val="bullet"/>
        <w:lvlRestart w:val="0"/>
        <w:pStyle w:val="DHHSbullet2"/>
        <w:lvlText w:val="–"/>
        <w:lvlJc w:val="left"/>
        <w:pPr>
          <w:ind w:left="567" w:hanging="283"/>
        </w:pPr>
        <w:rPr>
          <w:rFonts w:ascii="Arial" w:hAnsi="Aria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25"/>
    <w:rsid w:val="00002990"/>
    <w:rsid w:val="000048AC"/>
    <w:rsid w:val="00014FC4"/>
    <w:rsid w:val="00020AAB"/>
    <w:rsid w:val="000223A4"/>
    <w:rsid w:val="00022E60"/>
    <w:rsid w:val="00026C19"/>
    <w:rsid w:val="00031263"/>
    <w:rsid w:val="00060E93"/>
    <w:rsid w:val="00063D1B"/>
    <w:rsid w:val="00064936"/>
    <w:rsid w:val="00066E86"/>
    <w:rsid w:val="000734F8"/>
    <w:rsid w:val="000736B8"/>
    <w:rsid w:val="000817CB"/>
    <w:rsid w:val="000873EF"/>
    <w:rsid w:val="000B2D64"/>
    <w:rsid w:val="000B3792"/>
    <w:rsid w:val="000C30FF"/>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0513"/>
    <w:rsid w:val="001517BD"/>
    <w:rsid w:val="001657DA"/>
    <w:rsid w:val="0017248D"/>
    <w:rsid w:val="00173626"/>
    <w:rsid w:val="0017614A"/>
    <w:rsid w:val="001817CD"/>
    <w:rsid w:val="0018235E"/>
    <w:rsid w:val="0018768C"/>
    <w:rsid w:val="00192BA0"/>
    <w:rsid w:val="00197303"/>
    <w:rsid w:val="001A17EA"/>
    <w:rsid w:val="001A1D17"/>
    <w:rsid w:val="001A22AA"/>
    <w:rsid w:val="001A651E"/>
    <w:rsid w:val="001A7A18"/>
    <w:rsid w:val="001B1565"/>
    <w:rsid w:val="001B166D"/>
    <w:rsid w:val="001B28B5"/>
    <w:rsid w:val="001B2975"/>
    <w:rsid w:val="001C122D"/>
    <w:rsid w:val="001D2A82"/>
    <w:rsid w:val="001D569B"/>
    <w:rsid w:val="001E0EA3"/>
    <w:rsid w:val="001E4995"/>
    <w:rsid w:val="001E7A42"/>
    <w:rsid w:val="001F09DC"/>
    <w:rsid w:val="001F43E6"/>
    <w:rsid w:val="00200506"/>
    <w:rsid w:val="00213772"/>
    <w:rsid w:val="00220749"/>
    <w:rsid w:val="0022387A"/>
    <w:rsid w:val="0022422C"/>
    <w:rsid w:val="0022724E"/>
    <w:rsid w:val="0023034F"/>
    <w:rsid w:val="00230666"/>
    <w:rsid w:val="00231153"/>
    <w:rsid w:val="0023252E"/>
    <w:rsid w:val="00241C31"/>
    <w:rsid w:val="00252518"/>
    <w:rsid w:val="002679D5"/>
    <w:rsid w:val="002714FD"/>
    <w:rsid w:val="002723AE"/>
    <w:rsid w:val="00275F94"/>
    <w:rsid w:val="00281B9C"/>
    <w:rsid w:val="00284C9B"/>
    <w:rsid w:val="002A141B"/>
    <w:rsid w:val="002A26B6"/>
    <w:rsid w:val="002A3F9A"/>
    <w:rsid w:val="002A6A4E"/>
    <w:rsid w:val="002A7B92"/>
    <w:rsid w:val="002B5A85"/>
    <w:rsid w:val="002B63A7"/>
    <w:rsid w:val="002C5543"/>
    <w:rsid w:val="002D0F7F"/>
    <w:rsid w:val="002E0198"/>
    <w:rsid w:val="002E1D7C"/>
    <w:rsid w:val="002F0645"/>
    <w:rsid w:val="002F449B"/>
    <w:rsid w:val="002F4D86"/>
    <w:rsid w:val="002F5D69"/>
    <w:rsid w:val="002F7C77"/>
    <w:rsid w:val="00300CB3"/>
    <w:rsid w:val="0030394B"/>
    <w:rsid w:val="003072C6"/>
    <w:rsid w:val="00310D8E"/>
    <w:rsid w:val="00315BBD"/>
    <w:rsid w:val="0031753A"/>
    <w:rsid w:val="00320293"/>
    <w:rsid w:val="00322CC2"/>
    <w:rsid w:val="00324548"/>
    <w:rsid w:val="003271DC"/>
    <w:rsid w:val="00334B54"/>
    <w:rsid w:val="0033739E"/>
    <w:rsid w:val="00343733"/>
    <w:rsid w:val="00355886"/>
    <w:rsid w:val="00356814"/>
    <w:rsid w:val="003636CD"/>
    <w:rsid w:val="0036455A"/>
    <w:rsid w:val="003661A9"/>
    <w:rsid w:val="0038019F"/>
    <w:rsid w:val="00382071"/>
    <w:rsid w:val="003A18B7"/>
    <w:rsid w:val="003A2F25"/>
    <w:rsid w:val="003A32C6"/>
    <w:rsid w:val="003A4325"/>
    <w:rsid w:val="003B1626"/>
    <w:rsid w:val="003B2807"/>
    <w:rsid w:val="003C15C7"/>
    <w:rsid w:val="003C68F2"/>
    <w:rsid w:val="003D58B8"/>
    <w:rsid w:val="003D5CFB"/>
    <w:rsid w:val="003E2636"/>
    <w:rsid w:val="003E2E12"/>
    <w:rsid w:val="003F39CE"/>
    <w:rsid w:val="00401108"/>
    <w:rsid w:val="00402927"/>
    <w:rsid w:val="004060ED"/>
    <w:rsid w:val="00407993"/>
    <w:rsid w:val="00411513"/>
    <w:rsid w:val="00411833"/>
    <w:rsid w:val="00412F64"/>
    <w:rsid w:val="00417BEB"/>
    <w:rsid w:val="004324FF"/>
    <w:rsid w:val="00432A55"/>
    <w:rsid w:val="0044260A"/>
    <w:rsid w:val="00444D82"/>
    <w:rsid w:val="004564C6"/>
    <w:rsid w:val="004610CC"/>
    <w:rsid w:val="00465464"/>
    <w:rsid w:val="00465E87"/>
    <w:rsid w:val="0047786A"/>
    <w:rsid w:val="00477A65"/>
    <w:rsid w:val="00482DB3"/>
    <w:rsid w:val="00497B4D"/>
    <w:rsid w:val="004A0236"/>
    <w:rsid w:val="004A369A"/>
    <w:rsid w:val="004A3B3E"/>
    <w:rsid w:val="004C2A59"/>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A3051"/>
    <w:rsid w:val="005A53FE"/>
    <w:rsid w:val="005B7D22"/>
    <w:rsid w:val="005C029E"/>
    <w:rsid w:val="005C756D"/>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36934"/>
    <w:rsid w:val="00650EAC"/>
    <w:rsid w:val="00653B84"/>
    <w:rsid w:val="00653E0D"/>
    <w:rsid w:val="006865C8"/>
    <w:rsid w:val="00686B48"/>
    <w:rsid w:val="00687038"/>
    <w:rsid w:val="0068714E"/>
    <w:rsid w:val="006929F7"/>
    <w:rsid w:val="0069374A"/>
    <w:rsid w:val="00694AB8"/>
    <w:rsid w:val="00695EF7"/>
    <w:rsid w:val="0069699D"/>
    <w:rsid w:val="006A618C"/>
    <w:rsid w:val="006B2C51"/>
    <w:rsid w:val="006B3950"/>
    <w:rsid w:val="006B6361"/>
    <w:rsid w:val="006D360C"/>
    <w:rsid w:val="006D5AC9"/>
    <w:rsid w:val="006D5CD6"/>
    <w:rsid w:val="006D66ED"/>
    <w:rsid w:val="006E786B"/>
    <w:rsid w:val="007002B1"/>
    <w:rsid w:val="00704EB7"/>
    <w:rsid w:val="00705742"/>
    <w:rsid w:val="007104FE"/>
    <w:rsid w:val="00711B0C"/>
    <w:rsid w:val="007121A2"/>
    <w:rsid w:val="00713981"/>
    <w:rsid w:val="007176D6"/>
    <w:rsid w:val="00727D54"/>
    <w:rsid w:val="007344C5"/>
    <w:rsid w:val="00734959"/>
    <w:rsid w:val="00735137"/>
    <w:rsid w:val="0073520D"/>
    <w:rsid w:val="00752984"/>
    <w:rsid w:val="00780226"/>
    <w:rsid w:val="00781AB4"/>
    <w:rsid w:val="007923B7"/>
    <w:rsid w:val="00792616"/>
    <w:rsid w:val="007926BB"/>
    <w:rsid w:val="0079344C"/>
    <w:rsid w:val="007968AE"/>
    <w:rsid w:val="007A0283"/>
    <w:rsid w:val="007A5AB4"/>
    <w:rsid w:val="007B7227"/>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92898"/>
    <w:rsid w:val="00896E2B"/>
    <w:rsid w:val="008A295B"/>
    <w:rsid w:val="008A6604"/>
    <w:rsid w:val="008B5482"/>
    <w:rsid w:val="008C11F4"/>
    <w:rsid w:val="008C2BEC"/>
    <w:rsid w:val="008C6523"/>
    <w:rsid w:val="008C6D0E"/>
    <w:rsid w:val="008D09D2"/>
    <w:rsid w:val="008D39C5"/>
    <w:rsid w:val="008E1D89"/>
    <w:rsid w:val="008E3E3E"/>
    <w:rsid w:val="008E43C4"/>
    <w:rsid w:val="008F5F87"/>
    <w:rsid w:val="00900A34"/>
    <w:rsid w:val="00907073"/>
    <w:rsid w:val="009208F5"/>
    <w:rsid w:val="00927D51"/>
    <w:rsid w:val="00932272"/>
    <w:rsid w:val="00932862"/>
    <w:rsid w:val="00935D60"/>
    <w:rsid w:val="009447BB"/>
    <w:rsid w:val="00944C48"/>
    <w:rsid w:val="00946335"/>
    <w:rsid w:val="0094691A"/>
    <w:rsid w:val="009513C4"/>
    <w:rsid w:val="00955E55"/>
    <w:rsid w:val="00962200"/>
    <w:rsid w:val="00966F54"/>
    <w:rsid w:val="00975E61"/>
    <w:rsid w:val="00976E31"/>
    <w:rsid w:val="00977C63"/>
    <w:rsid w:val="00980087"/>
    <w:rsid w:val="00980C0B"/>
    <w:rsid w:val="0098524F"/>
    <w:rsid w:val="00987ABE"/>
    <w:rsid w:val="009906C7"/>
    <w:rsid w:val="009963CD"/>
    <w:rsid w:val="009A689C"/>
    <w:rsid w:val="009A6E4C"/>
    <w:rsid w:val="009B266D"/>
    <w:rsid w:val="009B5C41"/>
    <w:rsid w:val="009B5CBF"/>
    <w:rsid w:val="009B785F"/>
    <w:rsid w:val="009C171D"/>
    <w:rsid w:val="009C184A"/>
    <w:rsid w:val="009C2CA5"/>
    <w:rsid w:val="009D3E45"/>
    <w:rsid w:val="009F351F"/>
    <w:rsid w:val="009F3F89"/>
    <w:rsid w:val="009F480E"/>
    <w:rsid w:val="00A022A2"/>
    <w:rsid w:val="00A02D15"/>
    <w:rsid w:val="00A11403"/>
    <w:rsid w:val="00A136C6"/>
    <w:rsid w:val="00A26B0D"/>
    <w:rsid w:val="00A33E0C"/>
    <w:rsid w:val="00A3735A"/>
    <w:rsid w:val="00A42F1B"/>
    <w:rsid w:val="00A546BC"/>
    <w:rsid w:val="00A55989"/>
    <w:rsid w:val="00A5694A"/>
    <w:rsid w:val="00A63DA4"/>
    <w:rsid w:val="00A741D3"/>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1923"/>
    <w:rsid w:val="00B128A0"/>
    <w:rsid w:val="00B13241"/>
    <w:rsid w:val="00B20240"/>
    <w:rsid w:val="00B223C6"/>
    <w:rsid w:val="00B23281"/>
    <w:rsid w:val="00B27571"/>
    <w:rsid w:val="00B4164B"/>
    <w:rsid w:val="00B5409A"/>
    <w:rsid w:val="00B55574"/>
    <w:rsid w:val="00B55CF8"/>
    <w:rsid w:val="00B6525D"/>
    <w:rsid w:val="00B65ABA"/>
    <w:rsid w:val="00B6790F"/>
    <w:rsid w:val="00B71B3B"/>
    <w:rsid w:val="00B87D61"/>
    <w:rsid w:val="00B93948"/>
    <w:rsid w:val="00BA4BC7"/>
    <w:rsid w:val="00BA55B7"/>
    <w:rsid w:val="00BA5E47"/>
    <w:rsid w:val="00BA7D57"/>
    <w:rsid w:val="00BB156E"/>
    <w:rsid w:val="00BB2F6A"/>
    <w:rsid w:val="00BB3330"/>
    <w:rsid w:val="00BB47D7"/>
    <w:rsid w:val="00BB4A62"/>
    <w:rsid w:val="00BB4DDB"/>
    <w:rsid w:val="00BC01C1"/>
    <w:rsid w:val="00BC29EB"/>
    <w:rsid w:val="00BC5A34"/>
    <w:rsid w:val="00BD17F5"/>
    <w:rsid w:val="00BD6E05"/>
    <w:rsid w:val="00BE54D0"/>
    <w:rsid w:val="00BF6B6C"/>
    <w:rsid w:val="00BF7251"/>
    <w:rsid w:val="00BF7F28"/>
    <w:rsid w:val="00C01909"/>
    <w:rsid w:val="00C05787"/>
    <w:rsid w:val="00C113D7"/>
    <w:rsid w:val="00C13059"/>
    <w:rsid w:val="00C156D4"/>
    <w:rsid w:val="00C167A3"/>
    <w:rsid w:val="00C2181C"/>
    <w:rsid w:val="00C2657D"/>
    <w:rsid w:val="00C26691"/>
    <w:rsid w:val="00C3286B"/>
    <w:rsid w:val="00C3447A"/>
    <w:rsid w:val="00C416E1"/>
    <w:rsid w:val="00C47BF8"/>
    <w:rsid w:val="00C50F4D"/>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B6984"/>
    <w:rsid w:val="00CC139A"/>
    <w:rsid w:val="00CC1E7A"/>
    <w:rsid w:val="00CC4F64"/>
    <w:rsid w:val="00CD058C"/>
    <w:rsid w:val="00CD3B98"/>
    <w:rsid w:val="00CD4216"/>
    <w:rsid w:val="00CD518C"/>
    <w:rsid w:val="00CD733F"/>
    <w:rsid w:val="00CE0942"/>
    <w:rsid w:val="00CE6652"/>
    <w:rsid w:val="00CE7CA5"/>
    <w:rsid w:val="00CF1D81"/>
    <w:rsid w:val="00CF2DC9"/>
    <w:rsid w:val="00CF7CB6"/>
    <w:rsid w:val="00D17D76"/>
    <w:rsid w:val="00D311AB"/>
    <w:rsid w:val="00D325A8"/>
    <w:rsid w:val="00D442AD"/>
    <w:rsid w:val="00D5618A"/>
    <w:rsid w:val="00D5784B"/>
    <w:rsid w:val="00D63EFB"/>
    <w:rsid w:val="00D658AF"/>
    <w:rsid w:val="00D83DE9"/>
    <w:rsid w:val="00D8450D"/>
    <w:rsid w:val="00D95AF9"/>
    <w:rsid w:val="00DA09C9"/>
    <w:rsid w:val="00DA1822"/>
    <w:rsid w:val="00DA22EB"/>
    <w:rsid w:val="00DB5E1F"/>
    <w:rsid w:val="00DC19D8"/>
    <w:rsid w:val="00DC2613"/>
    <w:rsid w:val="00DC2D73"/>
    <w:rsid w:val="00DC4512"/>
    <w:rsid w:val="00DD3691"/>
    <w:rsid w:val="00DD4B55"/>
    <w:rsid w:val="00DE1E90"/>
    <w:rsid w:val="00DE24E6"/>
    <w:rsid w:val="00DF07AD"/>
    <w:rsid w:val="00DF3364"/>
    <w:rsid w:val="00E055BB"/>
    <w:rsid w:val="00E05F53"/>
    <w:rsid w:val="00E11988"/>
    <w:rsid w:val="00E14333"/>
    <w:rsid w:val="00E15DA9"/>
    <w:rsid w:val="00E2095D"/>
    <w:rsid w:val="00E30414"/>
    <w:rsid w:val="00E40769"/>
    <w:rsid w:val="00E42E8B"/>
    <w:rsid w:val="00E5463B"/>
    <w:rsid w:val="00E55A3D"/>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C7082"/>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footer" w:uiPriority="9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E55A3D"/>
    <w:pPr>
      <w:keepNext/>
      <w:keepLines/>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55A3D"/>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3A4325"/>
    <w:pPr>
      <w:spacing w:after="120" w:line="380" w:lineRule="atLeast"/>
    </w:pPr>
    <w:rPr>
      <w:rFonts w:ascii="Arial" w:hAnsi="Arial"/>
      <w:color w:val="53565A"/>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3A4325"/>
    <w:pPr>
      <w:keepLines/>
      <w:spacing w:after="240" w:line="580" w:lineRule="atLeast"/>
    </w:pPr>
    <w:rPr>
      <w:rFonts w:ascii="Arial" w:hAnsi="Arial"/>
      <w:bCs/>
      <w:color w:val="007B4B"/>
      <w:sz w:val="50"/>
      <w:szCs w:val="50"/>
      <w:lang w:eastAsia="en-US"/>
    </w:rPr>
  </w:style>
  <w:style w:type="paragraph" w:customStyle="1" w:styleId="DHHSreportsubtitlewhite">
    <w:name w:val="DHHS report subtitle white"/>
    <w:uiPriority w:val="4"/>
    <w:rsid w:val="003A4325"/>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ind w:left="284"/>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E55A3D"/>
    <w:pPr>
      <w:spacing w:before="80" w:after="60"/>
    </w:pPr>
    <w:rPr>
      <w:rFonts w:ascii="Arial" w:hAnsi="Arial"/>
      <w:b/>
      <w:color w:val="007B4B"/>
      <w:lang w:eastAsia="en-US"/>
    </w:rPr>
  </w:style>
  <w:style w:type="paragraph" w:customStyle="1" w:styleId="DHHSbodyaftertablefigure">
    <w:name w:val="DHHS body after table/figure"/>
    <w:basedOn w:val="DHHSbody"/>
    <w:next w:val="DHHSbody"/>
    <w:uiPriority w:val="1"/>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6"/>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uiPriority w:val="99"/>
    <w:rsid w:val="003A4325"/>
    <w:rPr>
      <w:rFonts w:ascii="Arial" w:eastAsia="Times" w:hAnsi="Arial"/>
      <w:lang w:eastAsia="en-US"/>
    </w:rPr>
  </w:style>
  <w:style w:type="paragraph" w:customStyle="1" w:styleId="FSVbody">
    <w:name w:val="FSV body"/>
    <w:qFormat/>
    <w:rsid w:val="003A4325"/>
    <w:pPr>
      <w:spacing w:after="120" w:line="270" w:lineRule="atLeast"/>
    </w:pPr>
    <w:rPr>
      <w:rFonts w:ascii="Arial" w:eastAsia="Times" w:hAnsi="Arial"/>
      <w:lang w:eastAsia="en-US"/>
    </w:rPr>
  </w:style>
  <w:style w:type="paragraph" w:styleId="BalloonText">
    <w:name w:val="Balloon Text"/>
    <w:basedOn w:val="Normal"/>
    <w:link w:val="BalloonTextChar"/>
    <w:uiPriority w:val="99"/>
    <w:semiHidden/>
    <w:unhideWhenUsed/>
    <w:rsid w:val="009B785F"/>
    <w:rPr>
      <w:rFonts w:ascii="Tahoma" w:hAnsi="Tahoma" w:cs="Tahoma"/>
      <w:sz w:val="16"/>
      <w:szCs w:val="16"/>
    </w:rPr>
  </w:style>
  <w:style w:type="character" w:customStyle="1" w:styleId="BalloonTextChar">
    <w:name w:val="Balloon Text Char"/>
    <w:basedOn w:val="DefaultParagraphFont"/>
    <w:link w:val="BalloonText"/>
    <w:uiPriority w:val="99"/>
    <w:semiHidden/>
    <w:rsid w:val="009B785F"/>
    <w:rPr>
      <w:rFonts w:ascii="Tahoma" w:hAnsi="Tahoma" w:cs="Tahoma"/>
      <w:sz w:val="16"/>
      <w:szCs w:val="16"/>
      <w:lang w:eastAsia="en-US"/>
    </w:rPr>
  </w:style>
  <w:style w:type="character" w:styleId="CommentReference">
    <w:name w:val="annotation reference"/>
    <w:uiPriority w:val="99"/>
    <w:semiHidden/>
    <w:unhideWhenUsed/>
    <w:rsid w:val="00C3286B"/>
    <w:rPr>
      <w:sz w:val="16"/>
      <w:szCs w:val="16"/>
    </w:rPr>
  </w:style>
  <w:style w:type="paragraph" w:styleId="CommentText">
    <w:name w:val="annotation text"/>
    <w:basedOn w:val="Normal"/>
    <w:link w:val="CommentTextChar"/>
    <w:uiPriority w:val="99"/>
    <w:unhideWhenUsed/>
    <w:rsid w:val="00C3286B"/>
  </w:style>
  <w:style w:type="character" w:customStyle="1" w:styleId="CommentTextChar">
    <w:name w:val="Comment Text Char"/>
    <w:basedOn w:val="DefaultParagraphFont"/>
    <w:link w:val="CommentText"/>
    <w:uiPriority w:val="99"/>
    <w:rsid w:val="00C3286B"/>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0B2D64"/>
    <w:rPr>
      <w:b/>
      <w:bCs/>
    </w:rPr>
  </w:style>
  <w:style w:type="character" w:customStyle="1" w:styleId="CommentSubjectChar">
    <w:name w:val="Comment Subject Char"/>
    <w:basedOn w:val="CommentTextChar"/>
    <w:link w:val="CommentSubject"/>
    <w:uiPriority w:val="99"/>
    <w:semiHidden/>
    <w:rsid w:val="000B2D64"/>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footer" w:uiPriority="9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E55A3D"/>
    <w:pPr>
      <w:keepNext/>
      <w:keepLines/>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55A3D"/>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3A4325"/>
    <w:pPr>
      <w:spacing w:after="120" w:line="380" w:lineRule="atLeast"/>
    </w:pPr>
    <w:rPr>
      <w:rFonts w:ascii="Arial" w:hAnsi="Arial"/>
      <w:color w:val="53565A"/>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3A4325"/>
    <w:pPr>
      <w:keepLines/>
      <w:spacing w:after="240" w:line="580" w:lineRule="atLeast"/>
    </w:pPr>
    <w:rPr>
      <w:rFonts w:ascii="Arial" w:hAnsi="Arial"/>
      <w:bCs/>
      <w:color w:val="007B4B"/>
      <w:sz w:val="50"/>
      <w:szCs w:val="50"/>
      <w:lang w:eastAsia="en-US"/>
    </w:rPr>
  </w:style>
  <w:style w:type="paragraph" w:customStyle="1" w:styleId="DHHSreportsubtitlewhite">
    <w:name w:val="DHHS report subtitle white"/>
    <w:uiPriority w:val="4"/>
    <w:rsid w:val="003A4325"/>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ind w:left="284"/>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E55A3D"/>
    <w:pPr>
      <w:spacing w:before="80" w:after="60"/>
    </w:pPr>
    <w:rPr>
      <w:rFonts w:ascii="Arial" w:hAnsi="Arial"/>
      <w:b/>
      <w:color w:val="007B4B"/>
      <w:lang w:eastAsia="en-US"/>
    </w:rPr>
  </w:style>
  <w:style w:type="paragraph" w:customStyle="1" w:styleId="DHHSbodyaftertablefigure">
    <w:name w:val="DHHS body after table/figure"/>
    <w:basedOn w:val="DHHSbody"/>
    <w:next w:val="DHHSbody"/>
    <w:uiPriority w:val="1"/>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6"/>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uiPriority w:val="99"/>
    <w:rsid w:val="003A4325"/>
    <w:rPr>
      <w:rFonts w:ascii="Arial" w:eastAsia="Times" w:hAnsi="Arial"/>
      <w:lang w:eastAsia="en-US"/>
    </w:rPr>
  </w:style>
  <w:style w:type="paragraph" w:customStyle="1" w:styleId="FSVbody">
    <w:name w:val="FSV body"/>
    <w:qFormat/>
    <w:rsid w:val="003A4325"/>
    <w:pPr>
      <w:spacing w:after="120" w:line="270" w:lineRule="atLeast"/>
    </w:pPr>
    <w:rPr>
      <w:rFonts w:ascii="Arial" w:eastAsia="Times" w:hAnsi="Arial"/>
      <w:lang w:eastAsia="en-US"/>
    </w:rPr>
  </w:style>
  <w:style w:type="paragraph" w:styleId="BalloonText">
    <w:name w:val="Balloon Text"/>
    <w:basedOn w:val="Normal"/>
    <w:link w:val="BalloonTextChar"/>
    <w:uiPriority w:val="99"/>
    <w:semiHidden/>
    <w:unhideWhenUsed/>
    <w:rsid w:val="009B785F"/>
    <w:rPr>
      <w:rFonts w:ascii="Tahoma" w:hAnsi="Tahoma" w:cs="Tahoma"/>
      <w:sz w:val="16"/>
      <w:szCs w:val="16"/>
    </w:rPr>
  </w:style>
  <w:style w:type="character" w:customStyle="1" w:styleId="BalloonTextChar">
    <w:name w:val="Balloon Text Char"/>
    <w:basedOn w:val="DefaultParagraphFont"/>
    <w:link w:val="BalloonText"/>
    <w:uiPriority w:val="99"/>
    <w:semiHidden/>
    <w:rsid w:val="009B785F"/>
    <w:rPr>
      <w:rFonts w:ascii="Tahoma" w:hAnsi="Tahoma" w:cs="Tahoma"/>
      <w:sz w:val="16"/>
      <w:szCs w:val="16"/>
      <w:lang w:eastAsia="en-US"/>
    </w:rPr>
  </w:style>
  <w:style w:type="character" w:styleId="CommentReference">
    <w:name w:val="annotation reference"/>
    <w:uiPriority w:val="99"/>
    <w:semiHidden/>
    <w:unhideWhenUsed/>
    <w:rsid w:val="00C3286B"/>
    <w:rPr>
      <w:sz w:val="16"/>
      <w:szCs w:val="16"/>
    </w:rPr>
  </w:style>
  <w:style w:type="paragraph" w:styleId="CommentText">
    <w:name w:val="annotation text"/>
    <w:basedOn w:val="Normal"/>
    <w:link w:val="CommentTextChar"/>
    <w:uiPriority w:val="99"/>
    <w:unhideWhenUsed/>
    <w:rsid w:val="00C3286B"/>
  </w:style>
  <w:style w:type="character" w:customStyle="1" w:styleId="CommentTextChar">
    <w:name w:val="Comment Text Char"/>
    <w:basedOn w:val="DefaultParagraphFont"/>
    <w:link w:val="CommentText"/>
    <w:uiPriority w:val="99"/>
    <w:rsid w:val="00C3286B"/>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0B2D64"/>
    <w:rPr>
      <w:b/>
      <w:bCs/>
    </w:rPr>
  </w:style>
  <w:style w:type="character" w:customStyle="1" w:styleId="CommentSubjectChar">
    <w:name w:val="Comment Subject Char"/>
    <w:basedOn w:val="CommentTextChar"/>
    <w:link w:val="CommentSubject"/>
    <w:uiPriority w:val="99"/>
    <w:semiHidden/>
    <w:rsid w:val="000B2D64"/>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cyp.vic.gov.au/about-the-commission/annual-reports" TargetMode="External"/><Relationship Id="rId18" Type="http://schemas.openxmlformats.org/officeDocument/2006/relationships/hyperlink" Target="http://childabuseroyalcommission.gov.au/policy-and-research/our-research/published-research/legislative-and-related-frameworks-for-informatio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hhs.vic.gov.au/department-health-and-human-services-privacy-policy" TargetMode="External"/><Relationship Id="rId7" Type="http://schemas.openxmlformats.org/officeDocument/2006/relationships/footnotes" Target="footnotes.xml"/><Relationship Id="rId12" Type="http://schemas.openxmlformats.org/officeDocument/2006/relationships/hyperlink" Target="https://ccyp.vic.gov.au/about-the-commission/annual-reports/" TargetMode="External"/><Relationship Id="rId17" Type="http://schemas.openxmlformats.org/officeDocument/2006/relationships/hyperlink" Target="https://www.sprc.unsw.edu.au/research/projects/information-sharing-between-government-agen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prc.unsw.edu.au/research/projects/information-sharing-between-government-agencies/" TargetMode="External"/><Relationship Id="rId20" Type="http://schemas.openxmlformats.org/officeDocument/2006/relationships/hyperlink" Target="mailto:ChildInfoSharing@dhhs.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hhs.vic.gov.au/department-health-and-human-services-privacy-polic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hildInfoSharing@dhhs.vic.gov.a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ChildInfoSharing@dhhs.vic.gov.au" TargetMode="Externa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hildInfoSharing@dhhs.vic.gov.au"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05FC-B2BC-479A-9A7B-E77B3F58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13</TotalTime>
  <Pages>22</Pages>
  <Words>7612</Words>
  <Characters>46837</Characters>
  <Application>Microsoft Office Word</Application>
  <DocSecurity>0</DocSecurity>
  <Lines>390</Lines>
  <Paragraphs>108</Paragraphs>
  <ScaleCrop>false</ScaleCrop>
  <HeadingPairs>
    <vt:vector size="2" baseType="variant">
      <vt:variant>
        <vt:lpstr>Title</vt:lpstr>
      </vt:variant>
      <vt:variant>
        <vt:i4>1</vt:i4>
      </vt:variant>
    </vt:vector>
  </HeadingPairs>
  <TitlesOfParts>
    <vt:vector size="1" baseType="lpstr">
      <vt:lpstr>Child Information Sharing reforms: consultation paper</vt:lpstr>
    </vt:vector>
  </TitlesOfParts>
  <Company>Department of Health and Human Services</Company>
  <LinksUpToDate>false</LinksUpToDate>
  <CharactersWithSpaces>54341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Information Sharing reforms: consultation paper</dc:title>
  <dc:subject>Child Information Sharing reforms: consultation paper</dc:subject>
  <dc:creator>Performance and Reporting, Children, Families, Disability and Operations</dc:creator>
  <cp:keywords>Child Link, Information Sharing, Feedback</cp:keywords>
  <cp:lastModifiedBy>Leila Ismail</cp:lastModifiedBy>
  <cp:revision>5</cp:revision>
  <cp:lastPrinted>2017-09-04T06:52:00Z</cp:lastPrinted>
  <dcterms:created xsi:type="dcterms:W3CDTF">2017-09-05T03:57:00Z</dcterms:created>
  <dcterms:modified xsi:type="dcterms:W3CDTF">2017-09-05T04:13:00Z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